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E0AA" w14:textId="77777777" w:rsidR="003144C9" w:rsidRDefault="003144C9" w:rsidP="00605EE8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</w:p>
    <w:p w14:paraId="4837B169" w14:textId="77777777" w:rsidR="002E4F53" w:rsidRDefault="002E4F5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  <w:color w:val="4472C4" w:themeColor="accent1"/>
        </w:rPr>
      </w:pPr>
    </w:p>
    <w:p w14:paraId="5A2CD558" w14:textId="5446D880" w:rsidR="00BC415B" w:rsidRPr="001234F8" w:rsidRDefault="00BC415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  <w:color w:val="4472C4" w:themeColor="accent1"/>
        </w:rPr>
      </w:pPr>
      <w:r w:rsidRPr="001234F8">
        <w:rPr>
          <w:rFonts w:cstheme="minorHAnsi"/>
          <w:b/>
          <w:color w:val="4472C4" w:themeColor="accent1"/>
        </w:rPr>
        <w:t>Request for Application</w:t>
      </w:r>
      <w:r w:rsidR="00F70E18" w:rsidRPr="001234F8">
        <w:rPr>
          <w:rFonts w:cstheme="minorHAnsi"/>
          <w:b/>
          <w:color w:val="4472C4" w:themeColor="accent1"/>
        </w:rPr>
        <w:t>s</w:t>
      </w:r>
    </w:p>
    <w:p w14:paraId="1DCC1908" w14:textId="56A7023A" w:rsidR="00020063" w:rsidRPr="001234F8" w:rsidRDefault="001D1110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1234F8">
        <w:rPr>
          <w:rFonts w:cstheme="minorHAnsi"/>
          <w:b/>
        </w:rPr>
        <w:t>Higher Education Endowment Fund</w:t>
      </w:r>
    </w:p>
    <w:p w14:paraId="6F12A5D3" w14:textId="77777777" w:rsidR="00C61E60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1234F8">
        <w:rPr>
          <w:rFonts w:cstheme="minorHAnsi"/>
          <w:b/>
        </w:rPr>
        <w:t>Fiscal Year 202</w:t>
      </w:r>
      <w:r w:rsidR="00471841" w:rsidRPr="001234F8">
        <w:rPr>
          <w:rFonts w:cstheme="minorHAnsi"/>
          <w:b/>
        </w:rPr>
        <w:t>3</w:t>
      </w:r>
      <w:r w:rsidRPr="001234F8">
        <w:rPr>
          <w:rFonts w:cstheme="minorHAnsi"/>
          <w:b/>
        </w:rPr>
        <w:t xml:space="preserve"> Application </w:t>
      </w:r>
    </w:p>
    <w:p w14:paraId="39E91947" w14:textId="17026C9F" w:rsidR="00020063" w:rsidRPr="001234F8" w:rsidRDefault="00C61E60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1234F8">
        <w:rPr>
          <w:rFonts w:cstheme="minorHAnsi"/>
          <w:b/>
        </w:rPr>
        <w:t xml:space="preserve">Guidance &amp; </w:t>
      </w:r>
      <w:r w:rsidR="00020063" w:rsidRPr="001234F8">
        <w:rPr>
          <w:rFonts w:cstheme="minorHAnsi"/>
          <w:b/>
        </w:rPr>
        <w:t>Template</w:t>
      </w:r>
    </w:p>
    <w:p w14:paraId="3E7B9CAC" w14:textId="77777777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</w:p>
    <w:p w14:paraId="040DA308" w14:textId="6A9745AF" w:rsidR="001D1110" w:rsidRPr="001234F8" w:rsidRDefault="00CE1ABA" w:rsidP="001D1110">
      <w:pPr>
        <w:jc w:val="both"/>
      </w:pPr>
      <w:r>
        <w:t xml:space="preserve">Pursuant to </w:t>
      </w:r>
      <w:r w:rsidRPr="00CB3DA8">
        <w:t>Laws 2021, Chapter 137</w:t>
      </w:r>
      <w:r>
        <w:t xml:space="preserve"> and Laws 2022, Chapter 54 of the 55</w:t>
      </w:r>
      <w:r w:rsidRPr="00F81540">
        <w:rPr>
          <w:vertAlign w:val="superscript"/>
        </w:rPr>
        <w:t>th</w:t>
      </w:r>
      <w:r>
        <w:t xml:space="preserve"> Legislative Session</w:t>
      </w:r>
      <w:r w:rsidR="001D1110" w:rsidRPr="001234F8">
        <w:t xml:space="preserve"> </w:t>
      </w:r>
      <w:r>
        <w:t>(</w:t>
      </w:r>
      <w:r w:rsidR="001D1110" w:rsidRPr="001234F8">
        <w:t>General Appropriations Act</w:t>
      </w:r>
      <w:r>
        <w:t>)</w:t>
      </w:r>
      <w:r w:rsidR="001D1110" w:rsidRPr="001234F8">
        <w:t xml:space="preserve">, the New Mexico Higher Education Department (NMHED) is requesting applications for funding activities supported by the Higher Education Endowment Fund.    </w:t>
      </w:r>
    </w:p>
    <w:p w14:paraId="53868E46" w14:textId="3CBED4D4" w:rsidR="001D1110" w:rsidRPr="001234F8" w:rsidRDefault="001D1110" w:rsidP="001D1110">
      <w:pPr>
        <w:jc w:val="both"/>
      </w:pPr>
      <w:r w:rsidRPr="001234F8">
        <w:t xml:space="preserve">Endowment funds shall not be expended but shall be invested by the </w:t>
      </w:r>
      <w:r w:rsidR="0063761A" w:rsidRPr="001234F8">
        <w:t xml:space="preserve">higher education </w:t>
      </w:r>
      <w:r w:rsidRPr="001234F8">
        <w:t xml:space="preserve">institutions in accordance with the Uniform Prudent Management of Institutional Funds Act [46‐9A‐1 to 46‐9A‐10 NMSA 1978] and the provisions of Section 21‐1‐38 NMSA 1978. The income from the investments shall be expended only for endowment purposes. </w:t>
      </w:r>
    </w:p>
    <w:p w14:paraId="43419F3E" w14:textId="73ACF8CB" w:rsidR="001D1110" w:rsidRPr="001234F8" w:rsidRDefault="001D1110" w:rsidP="001D1110">
      <w:pPr>
        <w:jc w:val="both"/>
      </w:pPr>
      <w:r w:rsidRPr="001234F8">
        <w:t>As directed by the legislation, the remainder of funds</w:t>
      </w:r>
      <w:r w:rsidR="003144C9" w:rsidRPr="001234F8">
        <w:t xml:space="preserve"> not distributed in FY23 is open to all sectors and higher education institutions for awards in FY24</w:t>
      </w:r>
      <w:r w:rsidRPr="001234F8">
        <w:t>.  The available fundi</w:t>
      </w:r>
      <w:r w:rsidR="003144C9" w:rsidRPr="001234F8">
        <w:t>ng for this cycle is $5 million. A</w:t>
      </w:r>
      <w:r w:rsidRPr="001234F8">
        <w:t xml:space="preserve">ll awards are subject to an amount equal to at least fifty percent of the award amount in matching funds from non‐governmental sources. Proposals shall </w:t>
      </w:r>
      <w:r w:rsidR="003144C9" w:rsidRPr="001234F8">
        <w:t>include</w:t>
      </w:r>
      <w:r w:rsidRPr="001234F8">
        <w:t xml:space="preserve"> </w:t>
      </w:r>
      <w:r w:rsidR="003144C9" w:rsidRPr="001234F8">
        <w:t>the</w:t>
      </w:r>
      <w:r w:rsidRPr="001234F8">
        <w:t xml:space="preserve"> following:</w:t>
      </w:r>
    </w:p>
    <w:p w14:paraId="52FC384A" w14:textId="14084CAA" w:rsidR="001D1110" w:rsidRPr="001234F8" w:rsidRDefault="003144C9" w:rsidP="003144C9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234F8">
        <w:rPr>
          <w:color w:val="000000"/>
        </w:rPr>
        <w:t>E</w:t>
      </w:r>
      <w:r w:rsidR="001D1110" w:rsidRPr="001234F8">
        <w:rPr>
          <w:color w:val="000000"/>
        </w:rPr>
        <w:t xml:space="preserve">stablishing endowed chairs, lectureships, professorships, research positions, graduate assistantships and faculty development programs that will enhance the quality of public post-secondary education in New Mexico; </w:t>
      </w:r>
      <w:r w:rsidRPr="001234F8">
        <w:rPr>
          <w:color w:val="000000"/>
        </w:rPr>
        <w:t>and</w:t>
      </w:r>
    </w:p>
    <w:p w14:paraId="28F3B239" w14:textId="4B3B307F" w:rsidR="001234F8" w:rsidRDefault="003144C9" w:rsidP="001D1110">
      <w:pPr>
        <w:pStyle w:val="ListParagraph"/>
        <w:numPr>
          <w:ilvl w:val="0"/>
          <w:numId w:val="17"/>
        </w:numPr>
        <w:jc w:val="both"/>
        <w:rPr>
          <w:color w:val="000000"/>
        </w:rPr>
      </w:pPr>
      <w:r w:rsidRPr="001234F8">
        <w:rPr>
          <w:color w:val="000000"/>
        </w:rPr>
        <w:t>A</w:t>
      </w:r>
      <w:r w:rsidR="001D1110" w:rsidRPr="001234F8">
        <w:rPr>
          <w:color w:val="000000"/>
        </w:rPr>
        <w:t>ddressing one or more of the governor's initiatives, including research and development initiatives; technology transfer initiatives; science, technology, engineering and mathematics initiatives; health, education, water and agriculture initiatives; and work force development initiatives.</w:t>
      </w:r>
    </w:p>
    <w:p w14:paraId="38C066E2" w14:textId="77777777" w:rsidR="002E4F53" w:rsidRPr="002E4F53" w:rsidRDefault="002E4F53" w:rsidP="002E4F53">
      <w:pPr>
        <w:pStyle w:val="ListParagraph"/>
        <w:jc w:val="both"/>
        <w:rPr>
          <w:color w:val="000000"/>
          <w:sz w:val="14"/>
        </w:rPr>
      </w:pPr>
    </w:p>
    <w:p w14:paraId="16D1C819" w14:textId="36427D01" w:rsidR="003144C9" w:rsidRPr="001234F8" w:rsidRDefault="001234F8" w:rsidP="001D1110">
      <w:pPr>
        <w:jc w:val="both"/>
      </w:pPr>
      <w:r w:rsidRPr="002E4F53">
        <w:rPr>
          <w:color w:val="000000" w:themeColor="text1"/>
        </w:rPr>
        <w:t>Please note that endowments centered on educator preparation, social work, and nursing should be submitted through the</w:t>
      </w:r>
      <w:r w:rsidRPr="001234F8">
        <w:rPr>
          <w:color w:val="FF0000"/>
        </w:rPr>
        <w:t xml:space="preserve"> </w:t>
      </w:r>
      <w:r w:rsidRPr="002E4F53">
        <w:rPr>
          <w:b/>
          <w:color w:val="000000" w:themeColor="text1"/>
        </w:rPr>
        <w:t>“Endowed Positions in Educator Preparation, Social Work, and Nursing”</w:t>
      </w:r>
      <w:r w:rsidRPr="001234F8">
        <w:rPr>
          <w:color w:val="4472C4" w:themeColor="accent1"/>
        </w:rPr>
        <w:t xml:space="preserve"> </w:t>
      </w:r>
      <w:r w:rsidRPr="002E4F53">
        <w:rPr>
          <w:color w:val="000000" w:themeColor="text1"/>
        </w:rPr>
        <w:t xml:space="preserve">request for applications. </w:t>
      </w:r>
    </w:p>
    <w:p w14:paraId="2714B272" w14:textId="129AF894" w:rsidR="00020063" w:rsidRPr="001234F8" w:rsidRDefault="00020063" w:rsidP="001D1110">
      <w:pPr>
        <w:jc w:val="both"/>
      </w:pPr>
      <w:r w:rsidRPr="001234F8">
        <w:t xml:space="preserve">The </w:t>
      </w:r>
      <w:r w:rsidR="00495FA5" w:rsidRPr="001234F8">
        <w:t>agency</w:t>
      </w:r>
      <w:r w:rsidRPr="001234F8">
        <w:t xml:space="preserve"> requests that applicant </w:t>
      </w:r>
      <w:r w:rsidR="00C61E60" w:rsidRPr="001234F8">
        <w:t xml:space="preserve">higher education </w:t>
      </w:r>
      <w:r w:rsidRPr="001234F8">
        <w:t xml:space="preserve">institutions complete the following template and remit to NMHED via email </w:t>
      </w:r>
      <w:r w:rsidR="00890A36" w:rsidRPr="001234F8">
        <w:t xml:space="preserve">to </w:t>
      </w:r>
      <w:r w:rsidRPr="001234F8">
        <w:t>the following contact:</w:t>
      </w:r>
    </w:p>
    <w:p w14:paraId="600E8EC3" w14:textId="77777777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b/>
        </w:rPr>
      </w:pPr>
      <w:r w:rsidRPr="001234F8">
        <w:rPr>
          <w:rFonts w:cstheme="minorHAnsi"/>
          <w:b/>
        </w:rPr>
        <w:t>New Mexico Higher Education Department</w:t>
      </w:r>
    </w:p>
    <w:p w14:paraId="2987B664" w14:textId="7DF413F5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1234F8">
        <w:rPr>
          <w:rFonts w:cstheme="minorHAnsi"/>
        </w:rPr>
        <w:t>C/O Dr. Harrison Rommel</w:t>
      </w:r>
      <w:r w:rsidR="00763D7B" w:rsidRPr="001234F8">
        <w:rPr>
          <w:rFonts w:cstheme="minorHAnsi"/>
        </w:rPr>
        <w:t xml:space="preserve">, </w:t>
      </w:r>
      <w:r w:rsidR="00F70E18" w:rsidRPr="001234F8">
        <w:rPr>
          <w:rFonts w:cstheme="minorHAnsi"/>
        </w:rPr>
        <w:t xml:space="preserve">Director, </w:t>
      </w:r>
      <w:r w:rsidRPr="001234F8">
        <w:rPr>
          <w:rFonts w:cstheme="minorHAnsi"/>
        </w:rPr>
        <w:t xml:space="preserve">Institutional Finance Division </w:t>
      </w:r>
    </w:p>
    <w:p w14:paraId="566CF537" w14:textId="1025761B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1234F8">
        <w:rPr>
          <w:rFonts w:cstheme="minorHAnsi"/>
        </w:rPr>
        <w:t>2044 Galisteo Street</w:t>
      </w:r>
      <w:r w:rsidR="00E70EFF" w:rsidRPr="001234F8">
        <w:rPr>
          <w:rFonts w:cstheme="minorHAnsi"/>
        </w:rPr>
        <w:t>, Suite 4</w:t>
      </w:r>
    </w:p>
    <w:p w14:paraId="2D08257C" w14:textId="77777777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  <w:r w:rsidRPr="001234F8">
        <w:rPr>
          <w:rFonts w:cstheme="minorHAnsi"/>
        </w:rPr>
        <w:t>Santa Fe, NM 87505</w:t>
      </w:r>
    </w:p>
    <w:p w14:paraId="0530B9F9" w14:textId="6693B439" w:rsidR="00020063" w:rsidRPr="001234F8" w:rsidRDefault="00D13DD4" w:rsidP="003144C9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  <w:color w:val="4472C4" w:themeColor="accent1"/>
        </w:rPr>
      </w:pPr>
      <w:hyperlink r:id="rId11" w:history="1">
        <w:r w:rsidR="00020063" w:rsidRPr="001234F8">
          <w:rPr>
            <w:rStyle w:val="Hyperlink"/>
            <w:rFonts w:cstheme="minorHAnsi"/>
            <w:color w:val="4472C4" w:themeColor="accent1"/>
          </w:rPr>
          <w:t>Harrison.Rommel@state.nm.us</w:t>
        </w:r>
      </w:hyperlink>
      <w:r w:rsidR="003144C9" w:rsidRPr="001234F8">
        <w:rPr>
          <w:rFonts w:cstheme="minorHAnsi"/>
          <w:color w:val="4472C4" w:themeColor="accent1"/>
        </w:rPr>
        <w:t xml:space="preserve"> </w:t>
      </w:r>
      <w:r w:rsidR="00763D7B" w:rsidRPr="001234F8">
        <w:rPr>
          <w:rFonts w:cstheme="minorHAnsi"/>
        </w:rPr>
        <w:t>a</w:t>
      </w:r>
      <w:r w:rsidR="00020063" w:rsidRPr="001234F8">
        <w:rPr>
          <w:rFonts w:cstheme="minorHAnsi"/>
        </w:rPr>
        <w:t>nd</w:t>
      </w:r>
      <w:r w:rsidR="003144C9" w:rsidRPr="001234F8">
        <w:rPr>
          <w:rFonts w:cstheme="minorHAnsi"/>
          <w:color w:val="4472C4" w:themeColor="accent1"/>
        </w:rPr>
        <w:t xml:space="preserve"> </w:t>
      </w:r>
      <w:hyperlink r:id="rId12" w:history="1">
        <w:r w:rsidR="00985291" w:rsidRPr="001234F8">
          <w:rPr>
            <w:rStyle w:val="Hyperlink"/>
            <w:rFonts w:cstheme="minorHAnsi"/>
            <w:color w:val="4472C4" w:themeColor="accent1"/>
          </w:rPr>
          <w:t>Brittany.Gutierrez@state.nm.us</w:t>
        </w:r>
      </w:hyperlink>
    </w:p>
    <w:p w14:paraId="395B3D81" w14:textId="77777777" w:rsidR="00020063" w:rsidRPr="001234F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jc w:val="center"/>
        <w:rPr>
          <w:rFonts w:cstheme="minorHAnsi"/>
        </w:rPr>
      </w:pPr>
    </w:p>
    <w:p w14:paraId="77BD8CB6" w14:textId="41AC32AF" w:rsidR="003144C9" w:rsidRPr="001234F8" w:rsidRDefault="00020063" w:rsidP="003144C9">
      <w:pPr>
        <w:jc w:val="both"/>
      </w:pPr>
      <w:r w:rsidRPr="001234F8">
        <w:lastRenderedPageBreak/>
        <w:t xml:space="preserve">The </w:t>
      </w:r>
      <w:r w:rsidR="006215D2" w:rsidRPr="001234F8">
        <w:t>Department’s</w:t>
      </w:r>
      <w:r w:rsidRPr="001234F8">
        <w:t xml:space="preserve"> award process involves the review and ranking of proposals submitted by </w:t>
      </w:r>
      <w:r w:rsidR="006215D2" w:rsidRPr="001234F8">
        <w:t>public higher education institutions</w:t>
      </w:r>
      <w:r w:rsidR="00C61E60" w:rsidRPr="001234F8">
        <w:t xml:space="preserve"> in New Mexico. The</w:t>
      </w:r>
      <w:r w:rsidRPr="001234F8">
        <w:t xml:space="preserve"> </w:t>
      </w:r>
      <w:r w:rsidR="00C61E60" w:rsidRPr="001234F8">
        <w:t xml:space="preserve">NMHED </w:t>
      </w:r>
      <w:r w:rsidRPr="001234F8">
        <w:t>Institutional Finance Division is tasked with ensuring </w:t>
      </w:r>
      <w:r w:rsidR="006215D2" w:rsidRPr="001234F8">
        <w:t>all distributions</w:t>
      </w:r>
      <w:r w:rsidRPr="001234F8">
        <w:t xml:space="preserve"> </w:t>
      </w:r>
      <w:r w:rsidR="008252B2" w:rsidRPr="001234F8">
        <w:t xml:space="preserve">are </w:t>
      </w:r>
      <w:r w:rsidRPr="001234F8">
        <w:t>expended for allowable activities.</w:t>
      </w:r>
    </w:p>
    <w:p w14:paraId="48A6CA50" w14:textId="02DA3B0E" w:rsidR="003144C9" w:rsidRPr="001234F8" w:rsidRDefault="003144C9" w:rsidP="003144C9">
      <w:pPr>
        <w:jc w:val="both"/>
        <w:rPr>
          <w:rFonts w:eastAsia="Times New Roman" w:cs="Times New Roman"/>
        </w:rPr>
      </w:pPr>
      <w:r w:rsidRPr="001234F8">
        <w:rPr>
          <w:rFonts w:eastAsia="Times New Roman" w:cs="Times New Roman"/>
        </w:rPr>
        <w:t>Per Section 21</w:t>
      </w:r>
      <w:r w:rsidRPr="001234F8">
        <w:rPr>
          <w:rFonts w:eastAsia="Times New Roman" w:cs="Myriad Pro Semibold It"/>
        </w:rPr>
        <w:t>‐</w:t>
      </w:r>
      <w:r w:rsidRPr="001234F8">
        <w:rPr>
          <w:rFonts w:eastAsia="Times New Roman" w:cs="Times New Roman"/>
        </w:rPr>
        <w:t>1</w:t>
      </w:r>
      <w:r w:rsidRPr="001234F8">
        <w:rPr>
          <w:rFonts w:eastAsia="Times New Roman" w:cs="Myriad Pro Semibold It"/>
        </w:rPr>
        <w:t>‐</w:t>
      </w:r>
      <w:r w:rsidRPr="001234F8">
        <w:rPr>
          <w:rFonts w:eastAsia="Times New Roman" w:cs="Times New Roman"/>
        </w:rPr>
        <w:t>27.1 and 21</w:t>
      </w:r>
      <w:r w:rsidRPr="001234F8">
        <w:rPr>
          <w:rFonts w:eastAsia="Times New Roman" w:cs="Myriad Pro Semibold It"/>
        </w:rPr>
        <w:t>‐</w:t>
      </w:r>
      <w:r w:rsidRPr="001234F8">
        <w:rPr>
          <w:rFonts w:eastAsia="Times New Roman" w:cs="Times New Roman"/>
        </w:rPr>
        <w:t>1</w:t>
      </w:r>
      <w:r w:rsidRPr="001234F8">
        <w:rPr>
          <w:rFonts w:eastAsia="Times New Roman" w:cs="Myriad Pro Semibold It"/>
        </w:rPr>
        <w:t>‐</w:t>
      </w:r>
      <w:r w:rsidRPr="001234F8">
        <w:rPr>
          <w:rFonts w:eastAsia="Times New Roman" w:cs="Times New Roman"/>
        </w:rPr>
        <w:t xml:space="preserve">38 NMSA 1978 as well as NMAC Section 5.3.6, Annual Endowment Reports with activity status, are due annually to </w:t>
      </w:r>
      <w:r w:rsidR="00495FA5" w:rsidRPr="001234F8">
        <w:rPr>
          <w:rFonts w:eastAsia="Times New Roman" w:cs="Times New Roman"/>
        </w:rPr>
        <w:t>NM</w:t>
      </w:r>
      <w:r w:rsidRPr="001234F8">
        <w:rPr>
          <w:rFonts w:eastAsia="Times New Roman" w:cs="Times New Roman"/>
        </w:rPr>
        <w:t>HED by September 15</w:t>
      </w:r>
      <w:r w:rsidRPr="001234F8">
        <w:rPr>
          <w:rFonts w:eastAsia="Times New Roman" w:cs="Times New Roman"/>
          <w:vertAlign w:val="superscript"/>
        </w:rPr>
        <w:t>th</w:t>
      </w:r>
      <w:r w:rsidRPr="001234F8">
        <w:rPr>
          <w:rFonts w:eastAsia="Times New Roman" w:cs="Times New Roman"/>
        </w:rPr>
        <w:t xml:space="preserve"> of each year for all awards.  These submissions shall include the Endowment Fund Certification and Annual Status Summary (attached separately).</w:t>
      </w:r>
    </w:p>
    <w:p w14:paraId="488316FC" w14:textId="1570BE8D" w:rsidR="00314D20" w:rsidRDefault="008252B2" w:rsidP="003144C9">
      <w:pPr>
        <w:jc w:val="both"/>
      </w:pPr>
      <w:r w:rsidRPr="001234F8">
        <w:t xml:space="preserve">This cycle is for expenditures and activities in Fiscal Year 2023 (FY23). </w:t>
      </w:r>
      <w:r w:rsidR="001D1110" w:rsidRPr="001234F8">
        <w:t>Complete applications are due to the Depa</w:t>
      </w:r>
      <w:r w:rsidR="00314D20">
        <w:t>rtment on or before August 1</w:t>
      </w:r>
      <w:r w:rsidR="001D1110" w:rsidRPr="001234F8">
        <w:t xml:space="preserve">, 2022. </w:t>
      </w:r>
      <w:r w:rsidR="00314D20">
        <w:t>Below are the figures for FY23 and FY22 funding cycles:</w:t>
      </w:r>
    </w:p>
    <w:p w14:paraId="6F73403C" w14:textId="33743F93" w:rsidR="00314D20" w:rsidRPr="00314D20" w:rsidRDefault="00314D20" w:rsidP="00314D2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color w:val="4472C4" w:themeColor="accent1"/>
          <w:sz w:val="22"/>
          <w:szCs w:val="22"/>
        </w:rPr>
      </w:pPr>
      <w:r w:rsidRPr="00314D20">
        <w:rPr>
          <w:rFonts w:ascii="Calibri" w:hAnsi="Calibri"/>
          <w:b/>
          <w:color w:val="4472C4" w:themeColor="accent1"/>
          <w:sz w:val="22"/>
          <w:szCs w:val="22"/>
        </w:rPr>
        <w:t>FY23</w:t>
      </w:r>
    </w:p>
    <w:p w14:paraId="72B862BB" w14:textId="3C6B2452" w:rsidR="00314D20" w:rsidRDefault="00314D20" w:rsidP="00314D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 xml:space="preserve">$3,100,000 for research sector (research institution) </w:t>
      </w:r>
    </w:p>
    <w:p w14:paraId="26B09220" w14:textId="094275A9" w:rsidR="00314D20" w:rsidRDefault="00314D20" w:rsidP="00314D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$1,000,000 for the two-year sector and New Mexico Military Institute</w:t>
      </w:r>
    </w:p>
    <w:p w14:paraId="5EE2A892" w14:textId="2B0365F5" w:rsidR="00314D20" w:rsidRDefault="00314D20" w:rsidP="00314D20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$900,000 for the four-year sector (comprehensive college)</w:t>
      </w:r>
    </w:p>
    <w:p w14:paraId="3869C5CD" w14:textId="77777777" w:rsidR="00314D20" w:rsidRDefault="00314D20" w:rsidP="00314D20">
      <w:pPr>
        <w:pStyle w:val="NormalWeb"/>
        <w:shd w:val="clear" w:color="auto" w:fill="FFFFFF"/>
        <w:spacing w:before="0" w:beforeAutospacing="0" w:after="0" w:afterAutospacing="0"/>
        <w:ind w:left="360" w:firstLine="72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201F1E"/>
          <w:sz w:val="22"/>
          <w:szCs w:val="22"/>
        </w:rPr>
        <w:t> </w:t>
      </w:r>
    </w:p>
    <w:p w14:paraId="4CD61E5E" w14:textId="3ECBA114" w:rsidR="00314D20" w:rsidRDefault="00314D20" w:rsidP="00314D2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01F1E"/>
          <w:sz w:val="22"/>
          <w:szCs w:val="22"/>
        </w:rPr>
      </w:pPr>
      <w:r w:rsidRPr="00314D20">
        <w:rPr>
          <w:rFonts w:ascii="Calibri" w:hAnsi="Calibri"/>
          <w:b/>
          <w:color w:val="4472C4" w:themeColor="accent1"/>
          <w:sz w:val="22"/>
          <w:szCs w:val="22"/>
        </w:rPr>
        <w:t>FY22</w:t>
      </w:r>
      <w:r w:rsidR="00D71111">
        <w:rPr>
          <w:rFonts w:ascii="Calibri" w:hAnsi="Calibri"/>
          <w:b/>
          <w:color w:val="4472C4" w:themeColor="accent1"/>
          <w:sz w:val="22"/>
          <w:szCs w:val="22"/>
        </w:rPr>
        <w:t xml:space="preserve"> carry-over</w:t>
      </w:r>
      <w:r w:rsidRPr="00314D20">
        <w:rPr>
          <w:rFonts w:ascii="Calibri" w:hAnsi="Calibri"/>
          <w:b/>
          <w:color w:val="4472C4" w:themeColor="accent1"/>
          <w:sz w:val="22"/>
          <w:szCs w:val="22"/>
        </w:rPr>
        <w:t>:</w:t>
      </w:r>
      <w:r>
        <w:rPr>
          <w:rFonts w:ascii="Calibri" w:hAnsi="Calibri"/>
          <w:color w:val="201F1E"/>
          <w:sz w:val="22"/>
          <w:szCs w:val="22"/>
        </w:rPr>
        <w:t xml:space="preserve"> </w:t>
      </w:r>
      <w:r w:rsidRPr="00314D20">
        <w:rPr>
          <w:rFonts w:ascii="Calibri" w:hAnsi="Calibri"/>
          <w:bCs/>
          <w:color w:val="000000"/>
          <w:sz w:val="22"/>
          <w:szCs w:val="22"/>
          <w:bdr w:val="none" w:sz="0" w:space="0" w:color="auto" w:frame="1"/>
        </w:rPr>
        <w:t>$1,583,500 </w:t>
      </w: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open to all sectors</w:t>
      </w:r>
    </w:p>
    <w:p w14:paraId="4D57CE45" w14:textId="77777777" w:rsidR="00314D20" w:rsidRDefault="00314D20" w:rsidP="00314D2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color w:val="201F1E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 </w:t>
      </w:r>
    </w:p>
    <w:p w14:paraId="1DC94FBA" w14:textId="303FC43F" w:rsidR="00314D20" w:rsidRPr="00314D20" w:rsidRDefault="00314D20" w:rsidP="00314D2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</w:pPr>
      <w:r w:rsidRPr="00314D20">
        <w:rPr>
          <w:rFonts w:ascii="Calibri" w:hAnsi="Calibri"/>
          <w:b/>
          <w:color w:val="4472C4" w:themeColor="accent1"/>
          <w:sz w:val="22"/>
          <w:szCs w:val="22"/>
          <w:bdr w:val="none" w:sz="0" w:space="0" w:color="auto" w:frame="1"/>
        </w:rPr>
        <w:t>TOTAL:</w:t>
      </w:r>
      <w:r w:rsidRPr="00314D20">
        <w:rPr>
          <w:rFonts w:ascii="Calibri" w:hAnsi="Calibri"/>
          <w:b/>
          <w:color w:val="000000"/>
          <w:sz w:val="22"/>
          <w:szCs w:val="22"/>
          <w:bdr w:val="none" w:sz="0" w:space="0" w:color="auto" w:frame="1"/>
        </w:rPr>
        <w:t xml:space="preserve"> </w:t>
      </w:r>
      <w:r w:rsidRPr="00314D20">
        <w:rPr>
          <w:rFonts w:ascii="Calibri" w:hAnsi="Calibri"/>
          <w:b/>
          <w:bCs/>
          <w:color w:val="000000"/>
          <w:sz w:val="22"/>
          <w:szCs w:val="22"/>
          <w:bdr w:val="none" w:sz="0" w:space="0" w:color="auto" w:frame="1"/>
        </w:rPr>
        <w:t>$6,583,500</w:t>
      </w:r>
    </w:p>
    <w:p w14:paraId="195866FA" w14:textId="77777777" w:rsidR="00314D20" w:rsidRPr="00314D20" w:rsidRDefault="00314D20" w:rsidP="00314D2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16"/>
          <w:szCs w:val="22"/>
        </w:rPr>
      </w:pPr>
    </w:p>
    <w:p w14:paraId="7B2A34CC" w14:textId="7CD6920A" w:rsidR="00F70E18" w:rsidRPr="001234F8" w:rsidRDefault="00F70E18" w:rsidP="00417A68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</w:rPr>
      </w:pPr>
      <w:r w:rsidRPr="001234F8">
        <w:rPr>
          <w:rFonts w:cstheme="minorHAnsi"/>
        </w:rPr>
        <w:t xml:space="preserve">For any questions, please contact Brittany Gutierrez, Data Analyst, NMHED Institutional Finance Division, at </w:t>
      </w:r>
      <w:hyperlink r:id="rId13" w:history="1">
        <w:r w:rsidRPr="001234F8">
          <w:rPr>
            <w:rStyle w:val="Hyperlink"/>
            <w:rFonts w:cstheme="minorHAnsi"/>
            <w:color w:val="4472C4" w:themeColor="accent1"/>
          </w:rPr>
          <w:t>Brittany.Gutierrez@state.nm.us</w:t>
        </w:r>
      </w:hyperlink>
      <w:r w:rsidRPr="001234F8">
        <w:rPr>
          <w:rFonts w:cstheme="minorHAnsi"/>
        </w:rPr>
        <w:t xml:space="preserve"> or (505) 476-8439.</w:t>
      </w:r>
    </w:p>
    <w:p w14:paraId="3B465168" w14:textId="77777777" w:rsidR="00383EF7" w:rsidRPr="00417A68" w:rsidRDefault="00383EF7" w:rsidP="00417A68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E883A9" w14:textId="77777777" w:rsidR="00417A68" w:rsidRPr="00417A68" w:rsidRDefault="00417A68">
      <w:pPr>
        <w:rPr>
          <w:rFonts w:cstheme="minorHAnsi"/>
          <w:b/>
          <w:sz w:val="24"/>
          <w:szCs w:val="24"/>
        </w:rPr>
      </w:pPr>
      <w:r w:rsidRPr="00417A68">
        <w:rPr>
          <w:rFonts w:cstheme="minorHAnsi"/>
          <w:b/>
          <w:sz w:val="24"/>
          <w:szCs w:val="24"/>
        </w:rPr>
        <w:br w:type="page"/>
      </w:r>
    </w:p>
    <w:p w14:paraId="13ADC612" w14:textId="016A6B39" w:rsidR="00383EF7" w:rsidRPr="00E4104B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E4104B">
        <w:rPr>
          <w:rFonts w:cstheme="minorHAnsi"/>
          <w:b/>
          <w:color w:val="4472C4" w:themeColor="accent1"/>
          <w:sz w:val="24"/>
          <w:szCs w:val="24"/>
        </w:rPr>
        <w:lastRenderedPageBreak/>
        <w:t>Section I</w:t>
      </w:r>
      <w:r w:rsidR="00417A68" w:rsidRPr="00E4104B">
        <w:rPr>
          <w:rFonts w:cstheme="minorHAnsi"/>
          <w:b/>
          <w:color w:val="4472C4" w:themeColor="accent1"/>
          <w:sz w:val="24"/>
          <w:szCs w:val="24"/>
        </w:rPr>
        <w:t xml:space="preserve">: </w:t>
      </w:r>
      <w:r w:rsidR="003144C9">
        <w:rPr>
          <w:rFonts w:cstheme="minorHAnsi"/>
          <w:b/>
          <w:color w:val="4472C4" w:themeColor="accent1"/>
          <w:sz w:val="24"/>
          <w:szCs w:val="24"/>
        </w:rPr>
        <w:t>Endowment</w:t>
      </w:r>
      <w:r w:rsidRPr="00E4104B">
        <w:rPr>
          <w:rFonts w:cstheme="minorHAnsi"/>
          <w:b/>
          <w:color w:val="4472C4" w:themeColor="accent1"/>
          <w:sz w:val="24"/>
          <w:szCs w:val="24"/>
        </w:rPr>
        <w:t xml:space="preserve"> Summary </w:t>
      </w:r>
    </w:p>
    <w:p w14:paraId="0C94585D" w14:textId="77777777" w:rsidR="00383EF7" w:rsidRPr="00E4104B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320EA7A0" w14:textId="77777777" w:rsidR="00383EF7" w:rsidRPr="00E4104B" w:rsidRDefault="00383EF7" w:rsidP="003E2044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4104B">
        <w:rPr>
          <w:rFonts w:cstheme="minorHAnsi"/>
          <w:sz w:val="24"/>
          <w:szCs w:val="24"/>
        </w:rPr>
        <w:t>Please complete the following sections. Use additional space and/or attach supplemental documentation as required.</w:t>
      </w:r>
    </w:p>
    <w:p w14:paraId="774175AB" w14:textId="77777777" w:rsidR="00383EF7" w:rsidRPr="00E4104B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254C2B71" w14:textId="7CA83B37" w:rsidR="00383EF7" w:rsidRPr="00E4104B" w:rsidRDefault="003E2044" w:rsidP="008D26A3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E4104B">
        <w:rPr>
          <w:sz w:val="24"/>
          <w:szCs w:val="24"/>
        </w:rPr>
        <w:t>Higher Education Institution</w:t>
      </w:r>
      <w:r w:rsidR="00383EF7" w:rsidRPr="00E4104B">
        <w:rPr>
          <w:sz w:val="24"/>
          <w:szCs w:val="24"/>
        </w:rPr>
        <w:t xml:space="preserve"> name</w:t>
      </w:r>
      <w:r w:rsidRPr="00E4104B">
        <w:rPr>
          <w:sz w:val="24"/>
          <w:szCs w:val="24"/>
        </w:rPr>
        <w:t xml:space="preserve"> </w:t>
      </w:r>
      <w:r w:rsidR="00383EF7" w:rsidRPr="00E4104B">
        <w:rPr>
          <w:sz w:val="24"/>
          <w:szCs w:val="24"/>
        </w:rPr>
        <w:t xml:space="preserve">and primary </w:t>
      </w:r>
      <w:r w:rsidRPr="00E4104B">
        <w:rPr>
          <w:sz w:val="24"/>
          <w:szCs w:val="24"/>
        </w:rPr>
        <w:t xml:space="preserve">contact </w:t>
      </w:r>
      <w:r w:rsidR="00383EF7" w:rsidRPr="00E4104B">
        <w:rPr>
          <w:sz w:val="24"/>
          <w:szCs w:val="24"/>
        </w:rPr>
        <w:t xml:space="preserve">information </w:t>
      </w:r>
      <w:r w:rsidRPr="00E4104B">
        <w:rPr>
          <w:sz w:val="24"/>
          <w:szCs w:val="24"/>
        </w:rPr>
        <w:t xml:space="preserve">and title </w:t>
      </w:r>
      <w:r w:rsidR="00383EF7" w:rsidRPr="00E4104B">
        <w:rPr>
          <w:sz w:val="24"/>
          <w:szCs w:val="24"/>
        </w:rPr>
        <w:t>for person(s) regarding activities supported by this funding cycle:</w:t>
      </w:r>
    </w:p>
    <w:p w14:paraId="07FE0C60" w14:textId="77777777" w:rsidR="001F4451" w:rsidRPr="00E4104B" w:rsidRDefault="001F4451" w:rsidP="008D26A3">
      <w:pPr>
        <w:pStyle w:val="NoSpacing"/>
        <w:jc w:val="both"/>
        <w:rPr>
          <w:sz w:val="24"/>
          <w:szCs w:val="24"/>
        </w:rPr>
      </w:pPr>
    </w:p>
    <w:p w14:paraId="762B4D83" w14:textId="4BAE14A0" w:rsidR="00383EF7" w:rsidRPr="00463B6B" w:rsidRDefault="003E2044" w:rsidP="001F4451">
      <w:pPr>
        <w:pStyle w:val="NoSpacing"/>
        <w:ind w:left="720"/>
        <w:rPr>
          <w:sz w:val="24"/>
          <w:szCs w:val="24"/>
        </w:rPr>
      </w:pPr>
      <w:r w:rsidRPr="00463B6B">
        <w:rPr>
          <w:sz w:val="24"/>
          <w:szCs w:val="24"/>
        </w:rPr>
        <w:t>Higher Education Institution</w:t>
      </w:r>
      <w:r w:rsidR="00E4104B" w:rsidRPr="00463B6B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732318909"/>
          <w:placeholder>
            <w:docPart w:val="DefaultPlaceholder_-1854013440"/>
          </w:placeholder>
          <w:showingPlcHdr/>
        </w:sdtPr>
        <w:sdtEndPr/>
        <w:sdtContent>
          <w:r w:rsidR="00591A78" w:rsidRPr="00463B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C72CF7F" w14:textId="3F663F73" w:rsidR="008D26A3" w:rsidRPr="00463B6B" w:rsidRDefault="008D26A3" w:rsidP="001F4451">
      <w:pPr>
        <w:pStyle w:val="NoSpacing"/>
        <w:ind w:left="720"/>
        <w:rPr>
          <w:sz w:val="24"/>
          <w:szCs w:val="24"/>
        </w:rPr>
      </w:pPr>
      <w:r w:rsidRPr="00463B6B">
        <w:rPr>
          <w:sz w:val="24"/>
          <w:szCs w:val="24"/>
        </w:rPr>
        <w:t>Full Name</w:t>
      </w:r>
      <w:r w:rsidR="00E4104B" w:rsidRPr="00463B6B">
        <w:rPr>
          <w:sz w:val="24"/>
          <w:szCs w:val="24"/>
        </w:rPr>
        <w:t>:</w:t>
      </w:r>
      <w:r w:rsidR="00591A78" w:rsidRPr="00463B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31234287"/>
          <w:placeholder>
            <w:docPart w:val="DefaultPlaceholder_-1854013440"/>
          </w:placeholder>
          <w:showingPlcHdr/>
        </w:sdtPr>
        <w:sdtEndPr/>
        <w:sdtContent>
          <w:r w:rsidR="00591A78" w:rsidRPr="00463B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45B455" w14:textId="441C16A7" w:rsidR="008D26A3" w:rsidRPr="00463B6B" w:rsidRDefault="008D26A3" w:rsidP="001F4451">
      <w:pPr>
        <w:pStyle w:val="NoSpacing"/>
        <w:ind w:left="720"/>
        <w:rPr>
          <w:sz w:val="24"/>
          <w:szCs w:val="24"/>
        </w:rPr>
      </w:pPr>
      <w:r w:rsidRPr="00463B6B">
        <w:rPr>
          <w:sz w:val="24"/>
          <w:szCs w:val="24"/>
        </w:rPr>
        <w:t>Title</w:t>
      </w:r>
      <w:r w:rsidR="00E4104B" w:rsidRPr="00463B6B">
        <w:rPr>
          <w:sz w:val="24"/>
          <w:szCs w:val="24"/>
        </w:rPr>
        <w:t>:</w:t>
      </w:r>
      <w:r w:rsidR="00591A78" w:rsidRPr="00463B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54858719"/>
          <w:placeholder>
            <w:docPart w:val="DefaultPlaceholder_-1854013440"/>
          </w:placeholder>
          <w:showingPlcHdr/>
        </w:sdtPr>
        <w:sdtEndPr/>
        <w:sdtContent>
          <w:r w:rsidR="00591A78" w:rsidRPr="00463B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5382F0E9" w14:textId="7390B415" w:rsidR="008D26A3" w:rsidRPr="00463B6B" w:rsidRDefault="008D26A3" w:rsidP="001F4451">
      <w:pPr>
        <w:pStyle w:val="NoSpacing"/>
        <w:ind w:left="720"/>
        <w:rPr>
          <w:sz w:val="24"/>
          <w:szCs w:val="24"/>
        </w:rPr>
      </w:pPr>
      <w:r w:rsidRPr="00463B6B">
        <w:rPr>
          <w:sz w:val="24"/>
          <w:szCs w:val="24"/>
        </w:rPr>
        <w:t>Telephone</w:t>
      </w:r>
      <w:r w:rsidR="00E4104B" w:rsidRPr="00463B6B">
        <w:rPr>
          <w:sz w:val="24"/>
          <w:szCs w:val="24"/>
        </w:rPr>
        <w:t>:</w:t>
      </w:r>
      <w:r w:rsidR="00591A78" w:rsidRPr="00463B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60016698"/>
          <w:placeholder>
            <w:docPart w:val="DefaultPlaceholder_-1854013440"/>
          </w:placeholder>
          <w:showingPlcHdr/>
        </w:sdtPr>
        <w:sdtEndPr/>
        <w:sdtContent>
          <w:r w:rsidR="00591A78" w:rsidRPr="00463B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8945C8A" w14:textId="160CCA29" w:rsidR="008D26A3" w:rsidRPr="00E4104B" w:rsidRDefault="008D26A3" w:rsidP="001F4451">
      <w:pPr>
        <w:pStyle w:val="NoSpacing"/>
        <w:ind w:left="720"/>
        <w:rPr>
          <w:sz w:val="24"/>
          <w:szCs w:val="24"/>
        </w:rPr>
      </w:pPr>
      <w:r w:rsidRPr="00463B6B">
        <w:rPr>
          <w:sz w:val="24"/>
          <w:szCs w:val="24"/>
        </w:rPr>
        <w:t>Email</w:t>
      </w:r>
      <w:r w:rsidR="00E4104B" w:rsidRPr="00463B6B">
        <w:rPr>
          <w:sz w:val="24"/>
          <w:szCs w:val="24"/>
        </w:rPr>
        <w:t>:</w:t>
      </w:r>
      <w:r w:rsidR="00591A78" w:rsidRPr="00463B6B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89055592"/>
          <w:placeholder>
            <w:docPart w:val="DefaultPlaceholder_-1854013440"/>
          </w:placeholder>
          <w:showingPlcHdr/>
        </w:sdtPr>
        <w:sdtEndPr/>
        <w:sdtContent>
          <w:r w:rsidR="00591A78" w:rsidRPr="00463B6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6499505" w14:textId="77777777" w:rsidR="00383EF7" w:rsidRPr="00E4104B" w:rsidRDefault="00383EF7" w:rsidP="003E2044">
      <w:pPr>
        <w:pStyle w:val="NoSpacing"/>
        <w:rPr>
          <w:color w:val="FF0000"/>
          <w:sz w:val="24"/>
          <w:szCs w:val="24"/>
        </w:rPr>
      </w:pPr>
    </w:p>
    <w:p w14:paraId="6AA026EC" w14:textId="728D1B7E" w:rsidR="003144C9" w:rsidRDefault="003144C9" w:rsidP="003E2044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Endowment Title: </w:t>
      </w:r>
      <w:sdt>
        <w:sdtPr>
          <w:rPr>
            <w:sz w:val="24"/>
            <w:szCs w:val="24"/>
          </w:rPr>
          <w:id w:val="293564535"/>
          <w:placeholder>
            <w:docPart w:val="DefaultPlaceholder_-1854013440"/>
          </w:placeholder>
          <w:showingPlcHdr/>
        </w:sdtPr>
        <w:sdtEndPr/>
        <w:sdtContent>
          <w:r w:rsidR="00463B6B" w:rsidRPr="00463B6B">
            <w:rPr>
              <w:rStyle w:val="PlaceholderText"/>
              <w:b/>
              <w:sz w:val="24"/>
              <w:szCs w:val="24"/>
            </w:rPr>
            <w:t>Click or tap here to enter text.</w:t>
          </w:r>
        </w:sdtContent>
      </w:sdt>
    </w:p>
    <w:p w14:paraId="1D0214F0" w14:textId="77777777" w:rsidR="003144C9" w:rsidRDefault="003144C9" w:rsidP="003144C9">
      <w:pPr>
        <w:pStyle w:val="NoSpacing"/>
        <w:ind w:left="720"/>
        <w:rPr>
          <w:sz w:val="24"/>
          <w:szCs w:val="24"/>
        </w:rPr>
      </w:pPr>
    </w:p>
    <w:p w14:paraId="2AAA0535" w14:textId="6D98299D" w:rsidR="003144C9" w:rsidRPr="003144C9" w:rsidRDefault="003144C9" w:rsidP="003144C9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this a new endowment? Please explain and include supporting documentation, e.g., if funds will support an endowed chair, identify if it will support new hires or existing faculty and include a Curriculum Vitae (CV)</w:t>
      </w:r>
      <w:r w:rsidR="00C90EA9">
        <w:rPr>
          <w:sz w:val="24"/>
          <w:szCs w:val="24"/>
        </w:rPr>
        <w:t xml:space="preserve"> for existing positions</w:t>
      </w:r>
      <w:r>
        <w:rPr>
          <w:sz w:val="24"/>
          <w:szCs w:val="24"/>
        </w:rPr>
        <w:t xml:space="preserve">. </w:t>
      </w:r>
    </w:p>
    <w:p w14:paraId="2A5C75FF" w14:textId="38277561" w:rsidR="008D26A3" w:rsidRPr="00E4104B" w:rsidRDefault="008D26A3" w:rsidP="008D26A3">
      <w:pPr>
        <w:pStyle w:val="NoSpacing"/>
        <w:rPr>
          <w:color w:val="FF0000"/>
          <w:sz w:val="24"/>
          <w:szCs w:val="24"/>
        </w:rPr>
      </w:pPr>
    </w:p>
    <w:p w14:paraId="5CCED77D" w14:textId="062DBAAB" w:rsidR="008D26A3" w:rsidRPr="00E4104B" w:rsidRDefault="008D26A3" w:rsidP="008D26A3">
      <w:pPr>
        <w:pStyle w:val="NoSpacing"/>
        <w:rPr>
          <w:color w:val="FF0000"/>
          <w:sz w:val="24"/>
          <w:szCs w:val="24"/>
        </w:rPr>
      </w:pPr>
    </w:p>
    <w:p w14:paraId="235EE6F3" w14:textId="77777777" w:rsidR="008D26A3" w:rsidRPr="00E4104B" w:rsidRDefault="008D26A3" w:rsidP="008D26A3">
      <w:pPr>
        <w:pStyle w:val="NoSpacing"/>
        <w:rPr>
          <w:color w:val="FF0000"/>
          <w:sz w:val="24"/>
          <w:szCs w:val="24"/>
        </w:rPr>
      </w:pPr>
    </w:p>
    <w:p w14:paraId="4BBAF790" w14:textId="77777777" w:rsidR="00383EF7" w:rsidRPr="00E4104B" w:rsidRDefault="00383EF7" w:rsidP="003E2044">
      <w:pPr>
        <w:pStyle w:val="NoSpacing"/>
        <w:rPr>
          <w:color w:val="FF0000"/>
          <w:sz w:val="24"/>
          <w:szCs w:val="24"/>
        </w:rPr>
      </w:pPr>
    </w:p>
    <w:p w14:paraId="5EB81C90" w14:textId="2E857B59" w:rsidR="00383EF7" w:rsidRPr="003144C9" w:rsidRDefault="003144C9" w:rsidP="003144C9">
      <w:pPr>
        <w:pStyle w:val="NoSpacing"/>
        <w:numPr>
          <w:ilvl w:val="0"/>
          <w:numId w:val="13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Pursuant </w:t>
      </w:r>
      <w:r w:rsidRPr="003144C9">
        <w:rPr>
          <w:color w:val="000000" w:themeColor="text1"/>
          <w:sz w:val="24"/>
          <w:szCs w:val="24"/>
        </w:rPr>
        <w:t>to Section 21‐1‐27.1 NMSA 1978, under the establishment of the Higher education Endowment Fund, please address the proposed activities that will be ac</w:t>
      </w:r>
      <w:r w:rsidR="001F1F33">
        <w:rPr>
          <w:color w:val="000000" w:themeColor="text1"/>
          <w:sz w:val="24"/>
          <w:szCs w:val="24"/>
        </w:rPr>
        <w:t>complished with funds from the e</w:t>
      </w:r>
      <w:r w:rsidRPr="003144C9">
        <w:rPr>
          <w:color w:val="000000" w:themeColor="text1"/>
          <w:sz w:val="24"/>
          <w:szCs w:val="24"/>
        </w:rPr>
        <w:t>ndowment.  Endowment purposes shall include:  </w:t>
      </w:r>
    </w:p>
    <w:p w14:paraId="5AF0FAB2" w14:textId="77777777" w:rsidR="003144C9" w:rsidRPr="003144C9" w:rsidRDefault="003144C9" w:rsidP="003144C9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144C9">
        <w:rPr>
          <w:color w:val="000000"/>
          <w:sz w:val="24"/>
          <w:szCs w:val="24"/>
        </w:rPr>
        <w:t>Establishing endowed chairs, lectureships, professorships, research positions, graduate assistantships and faculty development programs that will enhance the quality of public post-secondary education in New Mexico; and</w:t>
      </w:r>
    </w:p>
    <w:p w14:paraId="64D52F96" w14:textId="4053BAA0" w:rsidR="003144C9" w:rsidRPr="003144C9" w:rsidRDefault="003144C9" w:rsidP="003144C9">
      <w:pPr>
        <w:pStyle w:val="ListParagraph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144C9">
        <w:rPr>
          <w:color w:val="000000"/>
          <w:sz w:val="24"/>
          <w:szCs w:val="24"/>
        </w:rPr>
        <w:t>Addressing one or more of the governor's initiatives, including research and development initiatives; technology transfer initiatives; science, technology, engineering and mathematics initiatives; health, education, water and agriculture initiatives; and work force development initiatives.</w:t>
      </w:r>
    </w:p>
    <w:p w14:paraId="35F33909" w14:textId="4EDFE33D" w:rsidR="008D26A3" w:rsidRPr="00E4104B" w:rsidRDefault="008D26A3" w:rsidP="008D26A3">
      <w:pPr>
        <w:pStyle w:val="NoSpacing"/>
        <w:jc w:val="both"/>
        <w:rPr>
          <w:color w:val="FF0000"/>
          <w:sz w:val="24"/>
          <w:szCs w:val="24"/>
        </w:rPr>
      </w:pPr>
    </w:p>
    <w:p w14:paraId="7E1D743F" w14:textId="4B0193F7" w:rsidR="008D26A3" w:rsidRPr="00E4104B" w:rsidRDefault="008D26A3" w:rsidP="008D26A3">
      <w:pPr>
        <w:pStyle w:val="NoSpacing"/>
        <w:jc w:val="both"/>
        <w:rPr>
          <w:color w:val="FF0000"/>
          <w:sz w:val="24"/>
          <w:szCs w:val="24"/>
        </w:rPr>
      </w:pPr>
    </w:p>
    <w:p w14:paraId="169646F8" w14:textId="77777777" w:rsidR="008D26A3" w:rsidRPr="00E4104B" w:rsidRDefault="008D26A3" w:rsidP="008D26A3">
      <w:pPr>
        <w:pStyle w:val="NoSpacing"/>
        <w:jc w:val="both"/>
        <w:rPr>
          <w:color w:val="FF0000"/>
          <w:sz w:val="24"/>
          <w:szCs w:val="24"/>
        </w:rPr>
      </w:pPr>
    </w:p>
    <w:p w14:paraId="2878C9D4" w14:textId="77777777" w:rsidR="00383EF7" w:rsidRPr="00E4104B" w:rsidRDefault="00383EF7" w:rsidP="008D26A3">
      <w:pPr>
        <w:pStyle w:val="NoSpacing"/>
        <w:jc w:val="both"/>
        <w:rPr>
          <w:color w:val="FF0000"/>
          <w:sz w:val="24"/>
          <w:szCs w:val="24"/>
        </w:rPr>
      </w:pPr>
    </w:p>
    <w:p w14:paraId="1D9D2193" w14:textId="3CA4E779" w:rsidR="001F1F33" w:rsidRPr="001F1F33" w:rsidRDefault="001F1F33" w:rsidP="001F1F33">
      <w:pPr>
        <w:pStyle w:val="NoSpacing"/>
        <w:numPr>
          <w:ilvl w:val="0"/>
          <w:numId w:val="13"/>
        </w:numPr>
        <w:jc w:val="both"/>
        <w:rPr>
          <w:sz w:val="24"/>
          <w:szCs w:val="24"/>
        </w:rPr>
      </w:pPr>
      <w:r w:rsidRPr="001F1F33">
        <w:rPr>
          <w:sz w:val="24"/>
          <w:szCs w:val="24"/>
        </w:rPr>
        <w:t>Please indicate the source of non‐governmental funds required to satisfy the matching requirements of the Higher Education Endowment Fund:</w:t>
      </w:r>
    </w:p>
    <w:p w14:paraId="4E2B6A02" w14:textId="728EA8F0" w:rsidR="008D26A3" w:rsidRPr="00E4104B" w:rsidRDefault="008D26A3" w:rsidP="008D26A3">
      <w:pPr>
        <w:pStyle w:val="NoSpacing"/>
        <w:ind w:left="360"/>
        <w:jc w:val="both"/>
        <w:rPr>
          <w:color w:val="FF0000"/>
          <w:sz w:val="24"/>
          <w:szCs w:val="24"/>
        </w:rPr>
      </w:pPr>
    </w:p>
    <w:p w14:paraId="65F3F3B3" w14:textId="77777777" w:rsidR="008D26A3" w:rsidRPr="008D26A3" w:rsidRDefault="008D26A3" w:rsidP="008D26A3">
      <w:pPr>
        <w:pStyle w:val="NoSpacing"/>
        <w:ind w:left="360"/>
        <w:jc w:val="both"/>
        <w:rPr>
          <w:color w:val="FF0000"/>
        </w:rPr>
      </w:pPr>
    </w:p>
    <w:p w14:paraId="03F51B87" w14:textId="77777777" w:rsidR="00383EF7" w:rsidRPr="008D26A3" w:rsidRDefault="00383EF7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6D2DBFEA" w14:textId="77777777" w:rsidR="00383EF7" w:rsidRPr="00417A68" w:rsidRDefault="00383EF7" w:rsidP="00383EF7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281994C2" w14:textId="77777777" w:rsidR="00417A68" w:rsidRPr="00417A68" w:rsidRDefault="00417A68">
      <w:pPr>
        <w:rPr>
          <w:rFonts w:cstheme="minorHAnsi"/>
          <w:sz w:val="24"/>
          <w:szCs w:val="24"/>
        </w:rPr>
      </w:pPr>
      <w:r w:rsidRPr="00417A68">
        <w:rPr>
          <w:rFonts w:cstheme="minorHAnsi"/>
          <w:sz w:val="24"/>
          <w:szCs w:val="24"/>
        </w:rPr>
        <w:br w:type="page"/>
      </w:r>
    </w:p>
    <w:p w14:paraId="7C8440BD" w14:textId="6C5C4BC5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E4104B">
        <w:rPr>
          <w:rFonts w:cstheme="minorHAnsi"/>
          <w:b/>
          <w:color w:val="4472C4" w:themeColor="accent1"/>
          <w:sz w:val="24"/>
          <w:szCs w:val="24"/>
        </w:rPr>
        <w:lastRenderedPageBreak/>
        <w:t>Section II</w:t>
      </w:r>
      <w:r w:rsidR="00417A68" w:rsidRPr="00E4104B">
        <w:rPr>
          <w:rFonts w:cstheme="minorHAnsi"/>
          <w:b/>
          <w:color w:val="4472C4" w:themeColor="accent1"/>
          <w:sz w:val="24"/>
          <w:szCs w:val="24"/>
        </w:rPr>
        <w:t>:</w:t>
      </w:r>
      <w:r w:rsidRPr="00E4104B">
        <w:rPr>
          <w:rFonts w:cstheme="minorHAnsi"/>
          <w:b/>
          <w:color w:val="4472C4" w:themeColor="accent1"/>
          <w:sz w:val="24"/>
          <w:szCs w:val="24"/>
        </w:rPr>
        <w:t xml:space="preserve"> Budget </w:t>
      </w:r>
      <w:r w:rsidR="001F1F33">
        <w:rPr>
          <w:rFonts w:cstheme="minorHAnsi"/>
          <w:b/>
          <w:color w:val="4472C4" w:themeColor="accent1"/>
          <w:sz w:val="24"/>
          <w:szCs w:val="24"/>
        </w:rPr>
        <w:t>Narrative</w:t>
      </w:r>
    </w:p>
    <w:p w14:paraId="78B48765" w14:textId="77777777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7DC7BF0" w14:textId="1D50DABC" w:rsidR="00020063" w:rsidRPr="00E4104B" w:rsidRDefault="00020063" w:rsidP="008D26A3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4104B">
        <w:rPr>
          <w:rFonts w:cstheme="minorHAnsi"/>
          <w:sz w:val="24"/>
          <w:szCs w:val="24"/>
        </w:rPr>
        <w:t xml:space="preserve">Please complete the following budget activity table. </w:t>
      </w:r>
      <w:r w:rsidR="008D26A3" w:rsidRPr="00E4104B">
        <w:rPr>
          <w:rFonts w:cstheme="minorHAnsi"/>
          <w:sz w:val="24"/>
          <w:szCs w:val="24"/>
        </w:rPr>
        <w:t>The Department</w:t>
      </w:r>
      <w:r w:rsidRPr="00E4104B">
        <w:rPr>
          <w:rFonts w:cstheme="minorHAnsi"/>
          <w:sz w:val="24"/>
          <w:szCs w:val="24"/>
        </w:rPr>
        <w:t xml:space="preserve"> may request supplemental documentation at any time prior to or after award disbursement.</w:t>
      </w:r>
      <w:r w:rsidR="007B3ACF" w:rsidRPr="00E4104B">
        <w:rPr>
          <w:rFonts w:cstheme="minorHAnsi"/>
          <w:sz w:val="24"/>
          <w:szCs w:val="24"/>
        </w:rPr>
        <w:t xml:space="preserve"> </w:t>
      </w:r>
    </w:p>
    <w:p w14:paraId="108B868C" w14:textId="77777777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tbl>
      <w:tblPr>
        <w:tblW w:w="6660" w:type="dxa"/>
        <w:jc w:val="center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2060"/>
      </w:tblGrid>
      <w:tr w:rsidR="00020063" w:rsidRPr="00E4104B" w14:paraId="1DA07561" w14:textId="77777777" w:rsidTr="00E4104B">
        <w:trPr>
          <w:trHeight w:val="864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53B572F6" w14:textId="218FB626" w:rsidR="00020063" w:rsidRPr="00E4104B" w:rsidRDefault="001F1F33" w:rsidP="00E410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bookmarkStart w:id="1" w:name="_Hlk101343235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Requested a</w:t>
            </w:r>
            <w:r w:rsidR="00020063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mount of funds from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the Higher Education Endowment for </w:t>
            </w:r>
            <w:r w:rsidR="00020063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the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FY23 a</w:t>
            </w:r>
            <w:r w:rsidR="00471841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ppropriati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on c</w:t>
            </w:r>
            <w:r w:rsidR="00471841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ycle</w:t>
            </w:r>
            <w:r w:rsidR="00020063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730839DB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7B6EF041" w14:textId="77777777" w:rsidTr="00E4104B">
        <w:trPr>
          <w:trHeight w:val="864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2FC3D697" w14:textId="3F278545" w:rsidR="00020063" w:rsidRPr="00E4104B" w:rsidRDefault="00020063" w:rsidP="001F1F33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Proposed amount of non-</w:t>
            </w:r>
            <w:r w:rsidR="001F1F3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governmental contributions to the fund</w:t>
            </w:r>
            <w:r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14:paraId="070C3C38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22E5C05D" w14:textId="77777777" w:rsidTr="00E4104B">
        <w:trPr>
          <w:trHeight w:val="576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6A03EB7E" w14:textId="2E77E401" w:rsidR="00020063" w:rsidRPr="00E4104B" w:rsidRDefault="001F1F33" w:rsidP="00E410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Estimated annual investment income of Endowment Corpus used for endowment activities: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36E209C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56508164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noWrap/>
            <w:vAlign w:val="center"/>
            <w:hideMark/>
          </w:tcPr>
          <w:p w14:paraId="63117265" w14:textId="77AE2749" w:rsidR="00020063" w:rsidRPr="00E4104B" w:rsidRDefault="00020063" w:rsidP="00E4104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Bu</w:t>
            </w:r>
            <w:r w:rsidR="001F1F33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dget detail (as applicable) by c</w:t>
            </w:r>
            <w:r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ategory -</w:t>
            </w:r>
            <w:r w:rsidR="008D26A3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--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F5E78E4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7494D921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6980CCDE" w14:textId="25D1586F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Expenses From (</w:t>
            </w:r>
            <w:r w:rsidR="008D26A3" w:rsidRPr="00E4104B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E4104B">
              <w:rPr>
                <w:rFonts w:cstheme="minorHAnsi"/>
                <w:color w:val="000000"/>
                <w:sz w:val="24"/>
                <w:szCs w:val="24"/>
              </w:rPr>
              <w:t>ate):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D403DF0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4055EC98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0D5AC8FE" w14:textId="388ACED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To (</w:t>
            </w:r>
            <w:r w:rsidR="008D26A3" w:rsidRPr="00E4104B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E4104B">
              <w:rPr>
                <w:rFonts w:cstheme="minorHAnsi"/>
                <w:color w:val="000000"/>
                <w:sz w:val="24"/>
                <w:szCs w:val="24"/>
              </w:rPr>
              <w:t>ate):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6EDD7171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20063" w:rsidRPr="00E4104B" w14:paraId="65C04A45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3B625677" w14:textId="21E38638" w:rsidR="00020063" w:rsidRPr="00E4104B" w:rsidRDefault="0002006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8D26A3" w:rsidRPr="00E4104B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E4104B">
              <w:rPr>
                <w:rFonts w:cstheme="minorHAnsi"/>
                <w:color w:val="000000"/>
                <w:sz w:val="24"/>
                <w:szCs w:val="24"/>
              </w:rPr>
              <w:t>) Salary and Benefits: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469BE580" w14:textId="77777777" w:rsidR="00020063" w:rsidRPr="00E4104B" w:rsidRDefault="00020063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3FCE2020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1CEE330D" w14:textId="3214A194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2.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>) Contractual Services: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14:paraId="79294878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6D40C86E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61B34144" w14:textId="5EB745D8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3.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>) Equipment: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4DBBF25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0EDA056A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69560391" w14:textId="3FDF8745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4.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>) Supplies: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23D3C930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5D729796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5D0E7837" w14:textId="357BAAF0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5.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>) Travel: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0F26C57A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1E7A78C9" w14:textId="77777777" w:rsidTr="00E4104B">
        <w:trPr>
          <w:trHeight w:val="288"/>
          <w:jc w:val="center"/>
        </w:trPr>
        <w:tc>
          <w:tcPr>
            <w:tcW w:w="4600" w:type="dxa"/>
            <w:shd w:val="clear" w:color="auto" w:fill="auto"/>
            <w:vAlign w:val="center"/>
          </w:tcPr>
          <w:p w14:paraId="102E2D29" w14:textId="69D96AB9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6.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>) Administrative and Other Costs: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5687454D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17DAE" w:rsidRPr="00E4104B" w14:paraId="100D38BF" w14:textId="77777777" w:rsidTr="00E4104B">
        <w:trPr>
          <w:trHeight w:val="278"/>
          <w:jc w:val="center"/>
        </w:trPr>
        <w:tc>
          <w:tcPr>
            <w:tcW w:w="4600" w:type="dxa"/>
            <w:shd w:val="clear" w:color="auto" w:fill="auto"/>
            <w:vAlign w:val="center"/>
            <w:hideMark/>
          </w:tcPr>
          <w:p w14:paraId="2899F312" w14:textId="47331D56" w:rsidR="00C17DAE" w:rsidRPr="00E4104B" w:rsidRDefault="008D26A3" w:rsidP="00E4104B">
            <w:pPr>
              <w:spacing w:after="0" w:line="240" w:lineRule="auto"/>
              <w:ind w:left="720"/>
              <w:rPr>
                <w:rFonts w:cstheme="minorHAnsi"/>
                <w:color w:val="000000"/>
                <w:sz w:val="24"/>
                <w:szCs w:val="24"/>
              </w:rPr>
            </w:pPr>
            <w:r w:rsidRPr="00E4104B">
              <w:rPr>
                <w:rFonts w:cstheme="minorHAnsi"/>
                <w:color w:val="000000"/>
                <w:sz w:val="24"/>
                <w:szCs w:val="24"/>
              </w:rPr>
              <w:t>8.</w:t>
            </w:r>
            <w:r w:rsidR="00C17DAE" w:rsidRPr="00E4104B">
              <w:rPr>
                <w:rFonts w:cstheme="minorHAnsi"/>
                <w:color w:val="000000"/>
                <w:sz w:val="24"/>
                <w:szCs w:val="24"/>
              </w:rPr>
              <w:t xml:space="preserve">) </w:t>
            </w:r>
            <w:r w:rsidR="00C17DAE"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TOTAL</w:t>
            </w:r>
            <w:r w:rsidRPr="00E4104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14:paraId="350EB39C" w14:textId="77777777" w:rsidR="00C17DAE" w:rsidRPr="00E4104B" w:rsidRDefault="00C17DAE" w:rsidP="00E4104B">
            <w:pPr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bookmarkEnd w:id="1"/>
    </w:tbl>
    <w:p w14:paraId="6646BF64" w14:textId="48890800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ind w:left="630"/>
        <w:rPr>
          <w:rFonts w:cstheme="minorHAnsi"/>
          <w:color w:val="7030A0"/>
          <w:sz w:val="24"/>
          <w:szCs w:val="24"/>
        </w:rPr>
      </w:pPr>
    </w:p>
    <w:p w14:paraId="4C04CFA0" w14:textId="544F929F" w:rsidR="009A4F68" w:rsidRPr="00E4104B" w:rsidRDefault="008D26A3" w:rsidP="008D26A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E4104B">
        <w:rPr>
          <w:rFonts w:cstheme="minorHAnsi"/>
          <w:sz w:val="24"/>
          <w:szCs w:val="24"/>
        </w:rPr>
        <w:t>If necessary, p</w:t>
      </w:r>
      <w:r w:rsidR="009A4F68" w:rsidRPr="00E4104B">
        <w:rPr>
          <w:rFonts w:cstheme="minorHAnsi"/>
          <w:sz w:val="24"/>
          <w:szCs w:val="24"/>
        </w:rPr>
        <w:t>lease add additional comments on the budget proposal below</w:t>
      </w:r>
      <w:r w:rsidRPr="00E4104B">
        <w:rPr>
          <w:rFonts w:cstheme="minorHAnsi"/>
          <w:sz w:val="24"/>
          <w:szCs w:val="24"/>
        </w:rPr>
        <w:t>:</w:t>
      </w:r>
    </w:p>
    <w:p w14:paraId="6C375944" w14:textId="22688708" w:rsidR="00417A68" w:rsidRPr="00417A68" w:rsidRDefault="00417A68" w:rsidP="00417A68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color w:val="7030A0"/>
          <w:sz w:val="24"/>
          <w:szCs w:val="24"/>
        </w:rPr>
      </w:pPr>
    </w:p>
    <w:p w14:paraId="1F11052A" w14:textId="77777777" w:rsidR="00417A68" w:rsidRPr="00417A68" w:rsidRDefault="00417A68" w:rsidP="00417A68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color w:val="7030A0"/>
          <w:sz w:val="24"/>
          <w:szCs w:val="24"/>
        </w:rPr>
      </w:pPr>
    </w:p>
    <w:p w14:paraId="77129FF4" w14:textId="77777777" w:rsidR="00417A68" w:rsidRPr="00417A68" w:rsidRDefault="00417A68" w:rsidP="009A4F68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14:paraId="6016CE02" w14:textId="77777777" w:rsidR="00417A68" w:rsidRPr="00417A68" w:rsidRDefault="00417A68">
      <w:pPr>
        <w:rPr>
          <w:rFonts w:cstheme="minorHAnsi"/>
          <w:b/>
          <w:color w:val="000000"/>
          <w:sz w:val="24"/>
          <w:szCs w:val="24"/>
        </w:rPr>
      </w:pPr>
      <w:r w:rsidRPr="00417A68">
        <w:rPr>
          <w:rFonts w:cstheme="minorHAnsi"/>
          <w:b/>
          <w:color w:val="000000"/>
          <w:sz w:val="24"/>
          <w:szCs w:val="24"/>
        </w:rPr>
        <w:br w:type="page"/>
      </w:r>
    </w:p>
    <w:p w14:paraId="43294E86" w14:textId="0AE6808B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color w:val="4472C4" w:themeColor="accent1"/>
          <w:sz w:val="24"/>
          <w:szCs w:val="24"/>
        </w:rPr>
      </w:pPr>
      <w:r w:rsidRPr="00E4104B">
        <w:rPr>
          <w:rFonts w:cstheme="minorHAnsi"/>
          <w:b/>
          <w:color w:val="4472C4" w:themeColor="accent1"/>
          <w:sz w:val="24"/>
          <w:szCs w:val="24"/>
        </w:rPr>
        <w:lastRenderedPageBreak/>
        <w:t>Section I</w:t>
      </w:r>
      <w:r w:rsidR="008252B2" w:rsidRPr="00E4104B">
        <w:rPr>
          <w:rFonts w:cstheme="minorHAnsi"/>
          <w:b/>
          <w:color w:val="4472C4" w:themeColor="accent1"/>
          <w:sz w:val="24"/>
          <w:szCs w:val="24"/>
        </w:rPr>
        <w:t>V</w:t>
      </w:r>
      <w:r w:rsidR="00D13DD4">
        <w:rPr>
          <w:rFonts w:cstheme="minorHAnsi"/>
          <w:b/>
          <w:color w:val="4472C4" w:themeColor="accent1"/>
          <w:sz w:val="24"/>
          <w:szCs w:val="24"/>
        </w:rPr>
        <w:t xml:space="preserve">: </w:t>
      </w:r>
      <w:bookmarkStart w:id="2" w:name="_GoBack"/>
      <w:bookmarkEnd w:id="2"/>
      <w:r w:rsidRPr="00E4104B">
        <w:rPr>
          <w:rFonts w:cstheme="minorHAnsi"/>
          <w:b/>
          <w:color w:val="4472C4" w:themeColor="accent1"/>
          <w:sz w:val="24"/>
          <w:szCs w:val="24"/>
        </w:rPr>
        <w:t>Certification</w:t>
      </w:r>
    </w:p>
    <w:p w14:paraId="6B86DB3E" w14:textId="77777777" w:rsidR="00E4104B" w:rsidRDefault="00E4104B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42E0117A" w14:textId="0D32A8EA" w:rsidR="00020063" w:rsidRPr="00E4104B" w:rsidRDefault="00020063" w:rsidP="00E4104B">
      <w:pPr>
        <w:tabs>
          <w:tab w:val="left" w:pos="270"/>
          <w:tab w:val="left" w:pos="540"/>
          <w:tab w:val="left" w:pos="180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E4104B">
        <w:rPr>
          <w:rFonts w:cstheme="minorHAnsi"/>
          <w:sz w:val="24"/>
          <w:szCs w:val="24"/>
        </w:rPr>
        <w:t xml:space="preserve">I certify that to the best of my knowledge and belief all of the information on this form is correct. I understand that NMHED may at any time request any additional documentation required regarding activities supported by the </w:t>
      </w:r>
      <w:r w:rsidR="007B3ACF" w:rsidRPr="00E4104B">
        <w:rPr>
          <w:rFonts w:cstheme="minorHAnsi"/>
          <w:sz w:val="24"/>
          <w:szCs w:val="24"/>
        </w:rPr>
        <w:t>appropriation</w:t>
      </w:r>
      <w:r w:rsidRPr="00E4104B">
        <w:rPr>
          <w:rFonts w:cstheme="minorHAnsi"/>
          <w:sz w:val="24"/>
          <w:szCs w:val="24"/>
        </w:rPr>
        <w:t>.  I also understand that failure to report completely and accurately may result in sanctions including but not limited to voidance of any award made by NMHED.</w:t>
      </w:r>
    </w:p>
    <w:p w14:paraId="290B3B3B" w14:textId="77777777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2EEC0BF8" w14:textId="77777777" w:rsidR="00020063" w:rsidRPr="00E4104B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3093F226" w14:textId="6F7D9205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  <w:r w:rsidRPr="00605EE8">
        <w:rPr>
          <w:rFonts w:cstheme="minorHAnsi"/>
          <w:sz w:val="24"/>
          <w:szCs w:val="24"/>
        </w:rPr>
        <w:t>_____________</w:t>
      </w:r>
      <w:r w:rsidR="001F1F33" w:rsidRPr="00605EE8">
        <w:rPr>
          <w:rFonts w:cstheme="minorHAnsi"/>
          <w:sz w:val="24"/>
          <w:szCs w:val="24"/>
        </w:rPr>
        <w:t xml:space="preserve">_____________________________ </w:t>
      </w:r>
      <w:r w:rsidR="001F1F33" w:rsidRPr="00605EE8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69042136"/>
          <w:placeholder>
            <w:docPart w:val="DefaultPlaceholder_-1854013440"/>
          </w:placeholder>
          <w:showingPlcHdr/>
        </w:sdtPr>
        <w:sdtEndPr/>
        <w:sdtContent>
          <w:r w:rsidR="00A22F89" w:rsidRPr="00605EE8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6BD7977" w14:textId="0641DF73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05EE8">
        <w:rPr>
          <w:rFonts w:cstheme="minorHAnsi"/>
          <w:b/>
          <w:sz w:val="24"/>
          <w:szCs w:val="24"/>
        </w:rPr>
        <w:t>Signature of Authorized Representative</w:t>
      </w:r>
      <w:r w:rsidR="001F1F33" w:rsidRPr="00605EE8">
        <w:rPr>
          <w:rFonts w:cstheme="minorHAnsi"/>
          <w:b/>
          <w:sz w:val="24"/>
          <w:szCs w:val="24"/>
        </w:rPr>
        <w:tab/>
      </w:r>
      <w:r w:rsidR="001F1F33" w:rsidRPr="00605EE8">
        <w:rPr>
          <w:rFonts w:cstheme="minorHAnsi"/>
          <w:b/>
          <w:sz w:val="24"/>
          <w:szCs w:val="24"/>
        </w:rPr>
        <w:tab/>
      </w:r>
      <w:r w:rsidR="00A22F89" w:rsidRPr="00605EE8">
        <w:rPr>
          <w:rFonts w:cstheme="minorHAnsi"/>
          <w:b/>
          <w:sz w:val="24"/>
          <w:szCs w:val="24"/>
        </w:rPr>
        <w:tab/>
        <w:t>Date</w:t>
      </w:r>
      <w:r w:rsidR="001F1F33" w:rsidRPr="00605EE8">
        <w:rPr>
          <w:rFonts w:cstheme="minorHAnsi"/>
          <w:b/>
          <w:sz w:val="24"/>
          <w:szCs w:val="24"/>
        </w:rPr>
        <w:tab/>
      </w:r>
    </w:p>
    <w:p w14:paraId="2792D4DA" w14:textId="2C0CEA7E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068C9DFF" w14:textId="77777777" w:rsidR="00591A78" w:rsidRPr="00605EE8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550496194"/>
        <w:placeholder>
          <w:docPart w:val="DefaultPlaceholder_-1854013440"/>
        </w:placeholder>
        <w:showingPlcHdr/>
      </w:sdtPr>
      <w:sdtEndPr/>
      <w:sdtContent>
        <w:p w14:paraId="766CAC36" w14:textId="38A91FDC" w:rsidR="00591A78" w:rsidRPr="00605EE8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  <w:sz w:val="24"/>
              <w:szCs w:val="24"/>
            </w:rPr>
          </w:pPr>
          <w:r w:rsidRPr="00605EE8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C81A539" w14:textId="77777777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05EE8">
        <w:rPr>
          <w:rFonts w:cstheme="minorHAnsi"/>
          <w:b/>
          <w:sz w:val="24"/>
          <w:szCs w:val="24"/>
        </w:rPr>
        <w:t xml:space="preserve">Printed Name </w:t>
      </w:r>
    </w:p>
    <w:p w14:paraId="74AC5EFC" w14:textId="5B95F848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2362C849" w14:textId="77777777" w:rsidR="00591A78" w:rsidRPr="00605EE8" w:rsidRDefault="00591A78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1350144432"/>
        <w:placeholder>
          <w:docPart w:val="DefaultPlaceholder_-1854013440"/>
        </w:placeholder>
        <w:showingPlcHdr/>
      </w:sdtPr>
      <w:sdtEndPr/>
      <w:sdtContent>
        <w:p w14:paraId="13C4DD3D" w14:textId="373E4B64" w:rsidR="00020063" w:rsidRPr="00605EE8" w:rsidRDefault="00591A78" w:rsidP="00020063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  <w:sz w:val="24"/>
              <w:szCs w:val="24"/>
            </w:rPr>
          </w:pPr>
          <w:r w:rsidRPr="00605EE8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253C0E1" w14:textId="77777777" w:rsidR="00020063" w:rsidRPr="00605EE8" w:rsidRDefault="00020063" w:rsidP="00020063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05EE8">
        <w:rPr>
          <w:rFonts w:cstheme="minorHAnsi"/>
          <w:b/>
          <w:sz w:val="24"/>
          <w:szCs w:val="24"/>
        </w:rPr>
        <w:t>Title and Department</w:t>
      </w:r>
    </w:p>
    <w:p w14:paraId="1CECA942" w14:textId="1FAA621A" w:rsidR="00E4104B" w:rsidRPr="00605EE8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p w14:paraId="66824128" w14:textId="77777777" w:rsidR="00591A78" w:rsidRPr="00605EE8" w:rsidRDefault="00591A78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id w:val="-465812347"/>
        <w:placeholder>
          <w:docPart w:val="DefaultPlaceholder_-1854013440"/>
        </w:placeholder>
        <w:showingPlcHdr/>
      </w:sdtPr>
      <w:sdtEndPr/>
      <w:sdtContent>
        <w:p w14:paraId="7855292D" w14:textId="7BEBABC3" w:rsidR="00591A78" w:rsidRPr="00605EE8" w:rsidRDefault="00591A78" w:rsidP="00E4104B">
          <w:pPr>
            <w:tabs>
              <w:tab w:val="left" w:pos="270"/>
              <w:tab w:val="left" w:pos="540"/>
              <w:tab w:val="left" w:pos="1800"/>
            </w:tabs>
            <w:spacing w:after="0" w:line="240" w:lineRule="auto"/>
            <w:rPr>
              <w:rFonts w:cstheme="minorHAnsi"/>
              <w:sz w:val="24"/>
              <w:szCs w:val="24"/>
            </w:rPr>
          </w:pPr>
          <w:r w:rsidRPr="00605EE8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C267626" w14:textId="3A4AB42F" w:rsidR="00E4104B" w:rsidRPr="00605EE8" w:rsidRDefault="00E4104B" w:rsidP="00E4104B">
      <w:pPr>
        <w:tabs>
          <w:tab w:val="left" w:pos="270"/>
          <w:tab w:val="left" w:pos="540"/>
          <w:tab w:val="left" w:pos="180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605EE8">
        <w:rPr>
          <w:rFonts w:cstheme="minorHAnsi"/>
          <w:b/>
          <w:sz w:val="24"/>
          <w:szCs w:val="24"/>
        </w:rPr>
        <w:t>Higher Education Institution</w:t>
      </w:r>
    </w:p>
    <w:p w14:paraId="4DB8ABE0" w14:textId="6F82F862" w:rsidR="00B54547" w:rsidRPr="00E4104B" w:rsidRDefault="00B54547" w:rsidP="001F1F33">
      <w:pPr>
        <w:rPr>
          <w:rFonts w:cstheme="minorHAnsi"/>
          <w:sz w:val="24"/>
          <w:szCs w:val="24"/>
        </w:rPr>
      </w:pPr>
    </w:p>
    <w:sectPr w:rsidR="00B54547" w:rsidRPr="00E4104B" w:rsidSect="00DD612C">
      <w:head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6060F" w14:textId="77777777" w:rsidR="00EC1418" w:rsidRDefault="00EC1418" w:rsidP="0001401F">
      <w:pPr>
        <w:spacing w:after="0" w:line="240" w:lineRule="auto"/>
      </w:pPr>
      <w:r>
        <w:separator/>
      </w:r>
    </w:p>
  </w:endnote>
  <w:endnote w:type="continuationSeparator" w:id="0">
    <w:p w14:paraId="48DEE554" w14:textId="77777777" w:rsidR="00EC1418" w:rsidRDefault="00EC1418" w:rsidP="0001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 It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CF3C" w14:textId="6CE0BC8C" w:rsidR="003144C9" w:rsidRPr="00243093" w:rsidRDefault="003144C9" w:rsidP="00F70E18">
    <w:pPr>
      <w:pStyle w:val="Footer"/>
      <w:jc w:val="right"/>
      <w:rPr>
        <w:i/>
        <w:color w:val="A6A6A6" w:themeColor="background1" w:themeShade="A6"/>
        <w:sz w:val="20"/>
      </w:rPr>
    </w:pPr>
    <w:r w:rsidRPr="00243093">
      <w:rPr>
        <w:i/>
        <w:color w:val="A6A6A6" w:themeColor="background1" w:themeShade="A6"/>
        <w:sz w:val="20"/>
      </w:rPr>
      <w:t xml:space="preserve">RFA: </w:t>
    </w:r>
    <w:r w:rsidR="0063761A" w:rsidRPr="00243093">
      <w:rPr>
        <w:i/>
        <w:color w:val="A6A6A6" w:themeColor="background1" w:themeShade="A6"/>
        <w:sz w:val="20"/>
      </w:rPr>
      <w:t>Higher Education Endowment Fund</w:t>
    </w:r>
    <w:r w:rsidRPr="00243093">
      <w:rPr>
        <w:i/>
        <w:color w:val="A6A6A6" w:themeColor="background1" w:themeShade="A6"/>
        <w:sz w:val="20"/>
      </w:rPr>
      <w:t xml:space="preserve"> FY23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579E4" w14:textId="77777777" w:rsidR="003144C9" w:rsidRPr="000B08A4" w:rsidRDefault="003144C9" w:rsidP="00DD612C">
    <w:pPr>
      <w:pStyle w:val="Footer"/>
      <w:jc w:val="center"/>
      <w:rPr>
        <w:color w:val="1F3864" w:themeColor="accent1" w:themeShade="80"/>
        <w:sz w:val="18"/>
        <w:szCs w:val="18"/>
      </w:rPr>
    </w:pPr>
    <w:r w:rsidRPr="000B08A4">
      <w:rPr>
        <w:color w:val="1F3864" w:themeColor="accent1" w:themeShade="80"/>
        <w:sz w:val="18"/>
        <w:szCs w:val="18"/>
      </w:rPr>
      <w:t>________________________________________________________________________________________________________</w:t>
    </w:r>
    <w:r>
      <w:rPr>
        <w:color w:val="1F3864" w:themeColor="accent1" w:themeShade="80"/>
        <w:sz w:val="18"/>
        <w:szCs w:val="18"/>
      </w:rPr>
      <w:br/>
    </w:r>
    <w:r>
      <w:rPr>
        <w:noProof/>
        <w:sz w:val="18"/>
        <w:szCs w:val="18"/>
      </w:rPr>
      <w:drawing>
        <wp:inline distT="0" distB="0" distL="0" distR="0" wp14:anchorId="0801F152" wp14:editId="4D937C37">
          <wp:extent cx="3613150" cy="665973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0007" cy="68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A5D70B" w14:textId="77777777" w:rsidR="003144C9" w:rsidRDefault="0031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5F800" w14:textId="77777777" w:rsidR="00EC1418" w:rsidRDefault="00EC1418" w:rsidP="0001401F">
      <w:pPr>
        <w:spacing w:after="0" w:line="240" w:lineRule="auto"/>
      </w:pPr>
      <w:bookmarkStart w:id="0" w:name="_Hlk72854952"/>
      <w:bookmarkEnd w:id="0"/>
      <w:r>
        <w:separator/>
      </w:r>
    </w:p>
  </w:footnote>
  <w:footnote w:type="continuationSeparator" w:id="0">
    <w:p w14:paraId="7A8F8C35" w14:textId="77777777" w:rsidR="00EC1418" w:rsidRDefault="00EC1418" w:rsidP="0001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330E" w14:textId="1AF136C5" w:rsidR="003144C9" w:rsidRDefault="00D13DD4">
    <w:pPr>
      <w:pStyle w:val="Header"/>
    </w:pPr>
    <w:r>
      <w:rPr>
        <w:noProof/>
      </w:rPr>
      <w:pict w14:anchorId="32CEF1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66645" o:spid="_x0000_s1025" type="#_x0000_t136" alt="" style="position:absolute;margin-left:0;margin-top:0;width:494.9pt;height:164.9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66FAC" w14:textId="138BFC9F" w:rsidR="003144C9" w:rsidRDefault="003144C9" w:rsidP="00DD612C">
    <w:pPr>
      <w:pStyle w:val="Header"/>
      <w:tabs>
        <w:tab w:val="clear" w:pos="4680"/>
      </w:tabs>
      <w:rPr>
        <w:i/>
        <w:i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250149C6" wp14:editId="3D77EA07">
          <wp:simplePos x="0" y="0"/>
          <wp:positionH relativeFrom="margin">
            <wp:align>center</wp:align>
          </wp:positionH>
          <wp:positionV relativeFrom="paragraph">
            <wp:posOffset>-92075</wp:posOffset>
          </wp:positionV>
          <wp:extent cx="6442650" cy="10001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26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59D1C1" wp14:editId="5CD0B054">
              <wp:simplePos x="0" y="0"/>
              <wp:positionH relativeFrom="column">
                <wp:posOffset>123190</wp:posOffset>
              </wp:positionH>
              <wp:positionV relativeFrom="paragraph">
                <wp:posOffset>962025</wp:posOffset>
              </wp:positionV>
              <wp:extent cx="5610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EB65AE" id="Straight Connector 6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pt,75.75pt" to="451.4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i/>
        <w:iCs/>
        <w:noProof/>
        <w:sz w:val="20"/>
        <w:szCs w:val="20"/>
      </w:rPr>
      <w:tab/>
    </w:r>
  </w:p>
  <w:p w14:paraId="24F15CF5" w14:textId="7C672E0F" w:rsidR="003144C9" w:rsidRDefault="003144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2F1D"/>
    <w:multiLevelType w:val="hybridMultilevel"/>
    <w:tmpl w:val="402C3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75BA5"/>
    <w:multiLevelType w:val="hybridMultilevel"/>
    <w:tmpl w:val="0E4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62"/>
    <w:multiLevelType w:val="hybridMultilevel"/>
    <w:tmpl w:val="C8482F20"/>
    <w:lvl w:ilvl="0" w:tplc="C1046C16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5405C"/>
    <w:multiLevelType w:val="hybridMultilevel"/>
    <w:tmpl w:val="B6509CCC"/>
    <w:lvl w:ilvl="0" w:tplc="C0D06A8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778EF"/>
    <w:multiLevelType w:val="hybridMultilevel"/>
    <w:tmpl w:val="612C69F0"/>
    <w:lvl w:ilvl="0" w:tplc="3476EF0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A03336"/>
    <w:multiLevelType w:val="hybridMultilevel"/>
    <w:tmpl w:val="B79AF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96FCE"/>
    <w:multiLevelType w:val="hybridMultilevel"/>
    <w:tmpl w:val="679EA0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146D7"/>
    <w:multiLevelType w:val="hybridMultilevel"/>
    <w:tmpl w:val="6C18383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039A8"/>
    <w:multiLevelType w:val="hybridMultilevel"/>
    <w:tmpl w:val="7A94F806"/>
    <w:lvl w:ilvl="0" w:tplc="8126F6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541106"/>
    <w:multiLevelType w:val="hybridMultilevel"/>
    <w:tmpl w:val="1D580944"/>
    <w:lvl w:ilvl="0" w:tplc="D442663A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0ED732C"/>
    <w:multiLevelType w:val="hybridMultilevel"/>
    <w:tmpl w:val="7B887F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8FD5437"/>
    <w:multiLevelType w:val="multilevel"/>
    <w:tmpl w:val="13E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5B4FBD"/>
    <w:multiLevelType w:val="hybridMultilevel"/>
    <w:tmpl w:val="8A7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32AAB"/>
    <w:multiLevelType w:val="hybridMultilevel"/>
    <w:tmpl w:val="4E081DD6"/>
    <w:lvl w:ilvl="0" w:tplc="26421CC8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02308A0"/>
    <w:multiLevelType w:val="hybridMultilevel"/>
    <w:tmpl w:val="1D942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0E769D"/>
    <w:multiLevelType w:val="hybridMultilevel"/>
    <w:tmpl w:val="5686E7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ABB5322"/>
    <w:multiLevelType w:val="hybridMultilevel"/>
    <w:tmpl w:val="8E8C04D6"/>
    <w:lvl w:ilvl="0" w:tplc="DC2C0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0C021A"/>
    <w:multiLevelType w:val="hybridMultilevel"/>
    <w:tmpl w:val="C10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54744"/>
    <w:multiLevelType w:val="hybridMultilevel"/>
    <w:tmpl w:val="951A75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8"/>
  </w:num>
  <w:num w:numId="5">
    <w:abstractNumId w:val="12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4"/>
  </w:num>
  <w:num w:numId="11">
    <w:abstractNumId w:val="18"/>
  </w:num>
  <w:num w:numId="12">
    <w:abstractNumId w:val="2"/>
  </w:num>
  <w:num w:numId="13">
    <w:abstractNumId w:val="6"/>
  </w:num>
  <w:num w:numId="14">
    <w:abstractNumId w:val="3"/>
  </w:num>
  <w:num w:numId="15">
    <w:abstractNumId w:val="17"/>
  </w:num>
  <w:num w:numId="16">
    <w:abstractNumId w:val="13"/>
  </w:num>
  <w:num w:numId="17">
    <w:abstractNumId w:val="5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01F"/>
    <w:rsid w:val="00012F4C"/>
    <w:rsid w:val="0001401F"/>
    <w:rsid w:val="00020063"/>
    <w:rsid w:val="00055985"/>
    <w:rsid w:val="00092782"/>
    <w:rsid w:val="000B08A4"/>
    <w:rsid w:val="001234F8"/>
    <w:rsid w:val="001B55AE"/>
    <w:rsid w:val="001D0C86"/>
    <w:rsid w:val="001D1110"/>
    <w:rsid w:val="001F1F33"/>
    <w:rsid w:val="001F4451"/>
    <w:rsid w:val="0020555F"/>
    <w:rsid w:val="00211965"/>
    <w:rsid w:val="00243093"/>
    <w:rsid w:val="00276BC4"/>
    <w:rsid w:val="002E1FBB"/>
    <w:rsid w:val="002E4F53"/>
    <w:rsid w:val="00301754"/>
    <w:rsid w:val="003144C9"/>
    <w:rsid w:val="00314D20"/>
    <w:rsid w:val="00342B0E"/>
    <w:rsid w:val="003835E1"/>
    <w:rsid w:val="00383EF7"/>
    <w:rsid w:val="003B1179"/>
    <w:rsid w:val="003E2044"/>
    <w:rsid w:val="00410230"/>
    <w:rsid w:val="00417A68"/>
    <w:rsid w:val="00463B6B"/>
    <w:rsid w:val="00471841"/>
    <w:rsid w:val="00495FA5"/>
    <w:rsid w:val="00497D9F"/>
    <w:rsid w:val="004B1114"/>
    <w:rsid w:val="004C7909"/>
    <w:rsid w:val="00524F4A"/>
    <w:rsid w:val="00591A78"/>
    <w:rsid w:val="00605EE8"/>
    <w:rsid w:val="006215D2"/>
    <w:rsid w:val="0063761A"/>
    <w:rsid w:val="0066427D"/>
    <w:rsid w:val="006A1C9F"/>
    <w:rsid w:val="006B3342"/>
    <w:rsid w:val="00763D7B"/>
    <w:rsid w:val="007B3ACF"/>
    <w:rsid w:val="008252B2"/>
    <w:rsid w:val="00890A36"/>
    <w:rsid w:val="008A516E"/>
    <w:rsid w:val="008D26A3"/>
    <w:rsid w:val="008F5F22"/>
    <w:rsid w:val="00972832"/>
    <w:rsid w:val="00985291"/>
    <w:rsid w:val="009A4F68"/>
    <w:rsid w:val="009B000A"/>
    <w:rsid w:val="00A22F89"/>
    <w:rsid w:val="00B4353B"/>
    <w:rsid w:val="00B52DCC"/>
    <w:rsid w:val="00B54547"/>
    <w:rsid w:val="00BA649A"/>
    <w:rsid w:val="00BC415B"/>
    <w:rsid w:val="00C17DAE"/>
    <w:rsid w:val="00C26A17"/>
    <w:rsid w:val="00C54C8A"/>
    <w:rsid w:val="00C61E60"/>
    <w:rsid w:val="00C82CBD"/>
    <w:rsid w:val="00C90EA9"/>
    <w:rsid w:val="00CC6E74"/>
    <w:rsid w:val="00CC70C2"/>
    <w:rsid w:val="00CE1ABA"/>
    <w:rsid w:val="00CF0046"/>
    <w:rsid w:val="00D13DD4"/>
    <w:rsid w:val="00D41C28"/>
    <w:rsid w:val="00D71111"/>
    <w:rsid w:val="00DB2898"/>
    <w:rsid w:val="00DD612C"/>
    <w:rsid w:val="00DE4282"/>
    <w:rsid w:val="00E4104B"/>
    <w:rsid w:val="00E70EFF"/>
    <w:rsid w:val="00EC1418"/>
    <w:rsid w:val="00EC3D94"/>
    <w:rsid w:val="00F054C2"/>
    <w:rsid w:val="00F16433"/>
    <w:rsid w:val="00F40E29"/>
    <w:rsid w:val="00F70E18"/>
    <w:rsid w:val="00F83C4B"/>
    <w:rsid w:val="00F917EF"/>
    <w:rsid w:val="00FC147D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52C4C4"/>
  <w15:docId w15:val="{D1F328DF-C366-6941-9D91-AAB1AC5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01F"/>
  </w:style>
  <w:style w:type="paragraph" w:styleId="Footer">
    <w:name w:val="footer"/>
    <w:basedOn w:val="Normal"/>
    <w:link w:val="FooterChar"/>
    <w:uiPriority w:val="99"/>
    <w:unhideWhenUsed/>
    <w:rsid w:val="0001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01F"/>
  </w:style>
  <w:style w:type="paragraph" w:styleId="NoSpacing">
    <w:name w:val="No Spacing"/>
    <w:uiPriority w:val="1"/>
    <w:qFormat/>
    <w:rsid w:val="00092782"/>
    <w:pPr>
      <w:spacing w:after="0" w:line="240" w:lineRule="auto"/>
    </w:pPr>
  </w:style>
  <w:style w:type="character" w:styleId="Hyperlink">
    <w:name w:val="Hyperlink"/>
    <w:uiPriority w:val="99"/>
    <w:unhideWhenUsed/>
    <w:rsid w:val="00020063"/>
    <w:rPr>
      <w:color w:val="0000FF"/>
      <w:u w:val="single"/>
    </w:rPr>
  </w:style>
  <w:style w:type="character" w:customStyle="1" w:styleId="decisia-reflex">
    <w:name w:val="decisia-reflex"/>
    <w:rsid w:val="00020063"/>
  </w:style>
  <w:style w:type="paragraph" w:styleId="ListParagraph">
    <w:name w:val="List Paragraph"/>
    <w:basedOn w:val="Normal"/>
    <w:uiPriority w:val="34"/>
    <w:qFormat/>
    <w:rsid w:val="00471841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29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1A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11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10"/>
    <w:rPr>
      <w:rFonts w:ascii="Lucida Grande" w:hAnsi="Lucida Grande"/>
      <w:sz w:val="18"/>
      <w:szCs w:val="18"/>
    </w:rPr>
  </w:style>
  <w:style w:type="paragraph" w:customStyle="1" w:styleId="content-indent">
    <w:name w:val="content-indent"/>
    <w:basedOn w:val="Normal"/>
    <w:rsid w:val="001D1110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314D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ittany.Gutierrez@state.nm.u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ittany.Gutierrez@state.nm.u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arrison.Rommel@state.nm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A44F9-C548-46CD-947C-11D5EC089D0E}"/>
      </w:docPartPr>
      <w:docPartBody>
        <w:p w:rsidR="005C1FFC" w:rsidRDefault="00832BA3">
          <w:r w:rsidRPr="00334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 It"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BA3"/>
    <w:rsid w:val="0007361C"/>
    <w:rsid w:val="00596308"/>
    <w:rsid w:val="005C1FFC"/>
    <w:rsid w:val="00832BA3"/>
    <w:rsid w:val="009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59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2C019625EA747B539C58EF1981D8A" ma:contentTypeVersion="12" ma:contentTypeDescription="Create a new document." ma:contentTypeScope="" ma:versionID="ba4ca01078787ca1b2b1d3dfc88ba226">
  <xsd:schema xmlns:xsd="http://www.w3.org/2001/XMLSchema" xmlns:xs="http://www.w3.org/2001/XMLSchema" xmlns:p="http://schemas.microsoft.com/office/2006/metadata/properties" xmlns:ns3="c66fe2c0-4473-4c56-bca0-b06482220e07" xmlns:ns4="485058ac-8d9f-4b99-b728-fa8455017a10" targetNamespace="http://schemas.microsoft.com/office/2006/metadata/properties" ma:root="true" ma:fieldsID="68fb8002ea607707259f3cd9c2961409" ns3:_="" ns4:_="">
    <xsd:import namespace="c66fe2c0-4473-4c56-bca0-b06482220e07"/>
    <xsd:import namespace="485058ac-8d9f-4b99-b728-fa8455017a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fe2c0-4473-4c56-bca0-b06482220e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058ac-8d9f-4b99-b728-fa845501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E29C4-8304-4B29-84C3-AAF108063B02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c66fe2c0-4473-4c56-bca0-b06482220e07"/>
    <ds:schemaRef ds:uri="485058ac-8d9f-4b99-b728-fa8455017a1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E53EDDE-CF78-44C9-8396-4383C1C2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9310E-E821-4D39-B3A8-18992813A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fe2c0-4473-4c56-bca0-b06482220e07"/>
    <ds:schemaRef ds:uri="485058ac-8d9f-4b99-b728-fa845501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C425F7-04B7-449E-B76B-2EF1404C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Stephanie, GOV</dc:creator>
  <cp:keywords/>
  <dc:description/>
  <cp:lastModifiedBy>Trujillo, Patricia , HED</cp:lastModifiedBy>
  <cp:revision>2</cp:revision>
  <dcterms:created xsi:type="dcterms:W3CDTF">2022-05-03T00:02:00Z</dcterms:created>
  <dcterms:modified xsi:type="dcterms:W3CDTF">2022-05-03T00:02:00Z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0x0101002D62C019625EA747B539C58EF1981D8A</vt:lpwstr>
  </property>
</Properties>
</file>