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E234" w14:textId="77777777" w:rsidR="006D33B2" w:rsidRDefault="006D33B2" w:rsidP="00020063">
      <w:pPr>
        <w:tabs>
          <w:tab w:val="left" w:pos="270"/>
          <w:tab w:val="left" w:pos="540"/>
          <w:tab w:val="left" w:pos="1800"/>
        </w:tabs>
        <w:spacing w:after="0" w:line="240" w:lineRule="auto"/>
        <w:jc w:val="center"/>
        <w:rPr>
          <w:rFonts w:cstheme="minorHAnsi"/>
          <w:b/>
          <w:color w:val="4472C4" w:themeColor="accent1"/>
          <w:sz w:val="24"/>
          <w:szCs w:val="24"/>
        </w:rPr>
      </w:pPr>
    </w:p>
    <w:p w14:paraId="64F7A4A7" w14:textId="77777777" w:rsidR="006D33B2" w:rsidRDefault="006D33B2" w:rsidP="00020063">
      <w:pPr>
        <w:tabs>
          <w:tab w:val="left" w:pos="270"/>
          <w:tab w:val="left" w:pos="540"/>
          <w:tab w:val="left" w:pos="1800"/>
        </w:tabs>
        <w:spacing w:after="0" w:line="240" w:lineRule="auto"/>
        <w:jc w:val="center"/>
        <w:rPr>
          <w:rFonts w:cstheme="minorHAnsi"/>
          <w:b/>
          <w:color w:val="4472C4" w:themeColor="accent1"/>
          <w:sz w:val="24"/>
          <w:szCs w:val="24"/>
        </w:rPr>
      </w:pPr>
    </w:p>
    <w:p w14:paraId="5A2CD558" w14:textId="5446D880" w:rsidR="00BC415B" w:rsidRPr="00417A68" w:rsidRDefault="00BC415B" w:rsidP="00020063">
      <w:pPr>
        <w:tabs>
          <w:tab w:val="left" w:pos="270"/>
          <w:tab w:val="left" w:pos="540"/>
          <w:tab w:val="left" w:pos="1800"/>
        </w:tabs>
        <w:spacing w:after="0" w:line="240" w:lineRule="auto"/>
        <w:jc w:val="center"/>
        <w:rPr>
          <w:rFonts w:cstheme="minorHAnsi"/>
          <w:b/>
          <w:color w:val="4472C4" w:themeColor="accent1"/>
          <w:sz w:val="24"/>
          <w:szCs w:val="24"/>
        </w:rPr>
      </w:pPr>
      <w:r w:rsidRPr="00417A68">
        <w:rPr>
          <w:rFonts w:cstheme="minorHAnsi"/>
          <w:b/>
          <w:color w:val="4472C4" w:themeColor="accent1"/>
          <w:sz w:val="24"/>
          <w:szCs w:val="24"/>
        </w:rPr>
        <w:t>Request for Application</w:t>
      </w:r>
      <w:r w:rsidR="00F70E18">
        <w:rPr>
          <w:rFonts w:cstheme="minorHAnsi"/>
          <w:b/>
          <w:color w:val="4472C4" w:themeColor="accent1"/>
          <w:sz w:val="24"/>
          <w:szCs w:val="24"/>
        </w:rPr>
        <w:t>s</w:t>
      </w:r>
    </w:p>
    <w:p w14:paraId="1DCC1908" w14:textId="3A9DFE2D" w:rsidR="00020063" w:rsidRPr="00417A68" w:rsidRDefault="00471841" w:rsidP="00020063">
      <w:pPr>
        <w:tabs>
          <w:tab w:val="left" w:pos="270"/>
          <w:tab w:val="left" w:pos="540"/>
          <w:tab w:val="left" w:pos="1800"/>
        </w:tabs>
        <w:spacing w:after="0" w:line="240" w:lineRule="auto"/>
        <w:jc w:val="center"/>
        <w:rPr>
          <w:rFonts w:cstheme="minorHAnsi"/>
          <w:b/>
          <w:sz w:val="24"/>
          <w:szCs w:val="24"/>
        </w:rPr>
      </w:pPr>
      <w:r w:rsidRPr="00417A68">
        <w:rPr>
          <w:rFonts w:cstheme="minorHAnsi"/>
          <w:b/>
          <w:sz w:val="24"/>
          <w:szCs w:val="24"/>
        </w:rPr>
        <w:t xml:space="preserve">Nurse Expansion Appropriation </w:t>
      </w:r>
    </w:p>
    <w:p w14:paraId="6F12A5D3" w14:textId="77777777" w:rsidR="00C61E60" w:rsidRPr="00417A68" w:rsidRDefault="00020063" w:rsidP="00020063">
      <w:pPr>
        <w:tabs>
          <w:tab w:val="left" w:pos="270"/>
          <w:tab w:val="left" w:pos="540"/>
          <w:tab w:val="left" w:pos="1800"/>
        </w:tabs>
        <w:spacing w:after="0" w:line="240" w:lineRule="auto"/>
        <w:jc w:val="center"/>
        <w:rPr>
          <w:rFonts w:cstheme="minorHAnsi"/>
          <w:b/>
          <w:sz w:val="24"/>
          <w:szCs w:val="24"/>
        </w:rPr>
      </w:pPr>
      <w:r w:rsidRPr="00417A68">
        <w:rPr>
          <w:rFonts w:cstheme="minorHAnsi"/>
          <w:b/>
          <w:sz w:val="24"/>
          <w:szCs w:val="24"/>
        </w:rPr>
        <w:t>Fiscal Year 202</w:t>
      </w:r>
      <w:r w:rsidR="00471841" w:rsidRPr="00417A68">
        <w:rPr>
          <w:rFonts w:cstheme="minorHAnsi"/>
          <w:b/>
          <w:sz w:val="24"/>
          <w:szCs w:val="24"/>
        </w:rPr>
        <w:t>3</w:t>
      </w:r>
      <w:r w:rsidRPr="00417A68">
        <w:rPr>
          <w:rFonts w:cstheme="minorHAnsi"/>
          <w:b/>
          <w:sz w:val="24"/>
          <w:szCs w:val="24"/>
        </w:rPr>
        <w:t xml:space="preserve"> Application </w:t>
      </w:r>
    </w:p>
    <w:p w14:paraId="39E91947" w14:textId="17026C9F" w:rsidR="00020063" w:rsidRPr="00417A68" w:rsidRDefault="00C61E60" w:rsidP="00020063">
      <w:pPr>
        <w:tabs>
          <w:tab w:val="left" w:pos="270"/>
          <w:tab w:val="left" w:pos="540"/>
          <w:tab w:val="left" w:pos="1800"/>
        </w:tabs>
        <w:spacing w:after="0" w:line="240" w:lineRule="auto"/>
        <w:jc w:val="center"/>
        <w:rPr>
          <w:rFonts w:cstheme="minorHAnsi"/>
          <w:b/>
          <w:sz w:val="24"/>
          <w:szCs w:val="24"/>
        </w:rPr>
      </w:pPr>
      <w:r w:rsidRPr="00417A68">
        <w:rPr>
          <w:rFonts w:cstheme="minorHAnsi"/>
          <w:b/>
          <w:sz w:val="24"/>
          <w:szCs w:val="24"/>
        </w:rPr>
        <w:t xml:space="preserve">Guidance &amp; </w:t>
      </w:r>
      <w:r w:rsidR="00020063" w:rsidRPr="00417A68">
        <w:rPr>
          <w:rFonts w:cstheme="minorHAnsi"/>
          <w:b/>
          <w:sz w:val="24"/>
          <w:szCs w:val="24"/>
        </w:rPr>
        <w:t>Template</w:t>
      </w:r>
    </w:p>
    <w:p w14:paraId="3E7B9CAC" w14:textId="77777777" w:rsidR="00020063" w:rsidRPr="00417A68" w:rsidRDefault="00020063" w:rsidP="00020063">
      <w:pPr>
        <w:tabs>
          <w:tab w:val="left" w:pos="270"/>
          <w:tab w:val="left" w:pos="540"/>
          <w:tab w:val="left" w:pos="1800"/>
        </w:tabs>
        <w:spacing w:after="0" w:line="240" w:lineRule="auto"/>
        <w:jc w:val="center"/>
        <w:rPr>
          <w:rFonts w:cstheme="minorHAnsi"/>
          <w:b/>
          <w:sz w:val="24"/>
          <w:szCs w:val="24"/>
        </w:rPr>
      </w:pPr>
    </w:p>
    <w:p w14:paraId="27365132" w14:textId="790D138C" w:rsidR="00020063" w:rsidRPr="00417A68" w:rsidRDefault="00020063" w:rsidP="00FF0200">
      <w:pPr>
        <w:tabs>
          <w:tab w:val="left" w:pos="270"/>
          <w:tab w:val="left" w:pos="540"/>
          <w:tab w:val="left" w:pos="1800"/>
        </w:tabs>
        <w:spacing w:line="240" w:lineRule="auto"/>
        <w:jc w:val="both"/>
        <w:rPr>
          <w:rFonts w:cstheme="minorHAnsi"/>
          <w:sz w:val="24"/>
          <w:szCs w:val="24"/>
        </w:rPr>
      </w:pPr>
      <w:r w:rsidRPr="00417A68">
        <w:rPr>
          <w:rFonts w:cstheme="minorHAnsi"/>
          <w:sz w:val="24"/>
          <w:szCs w:val="24"/>
        </w:rPr>
        <w:t>Pursuant to Laws 202</w:t>
      </w:r>
      <w:r w:rsidR="006B3342" w:rsidRPr="00417A68">
        <w:rPr>
          <w:rFonts w:cstheme="minorHAnsi"/>
          <w:sz w:val="24"/>
          <w:szCs w:val="24"/>
        </w:rPr>
        <w:t>2</w:t>
      </w:r>
      <w:r w:rsidRPr="00417A68">
        <w:rPr>
          <w:rFonts w:cstheme="minorHAnsi"/>
          <w:sz w:val="24"/>
          <w:szCs w:val="24"/>
        </w:rPr>
        <w:t xml:space="preserve">, Chapter </w:t>
      </w:r>
      <w:r w:rsidR="006B3342" w:rsidRPr="00417A68">
        <w:rPr>
          <w:rFonts w:cstheme="minorHAnsi"/>
          <w:sz w:val="24"/>
          <w:szCs w:val="24"/>
        </w:rPr>
        <w:t>54</w:t>
      </w:r>
      <w:r w:rsidRPr="00417A68">
        <w:rPr>
          <w:rFonts w:cstheme="minorHAnsi"/>
          <w:color w:val="7030A0"/>
          <w:sz w:val="24"/>
          <w:szCs w:val="24"/>
        </w:rPr>
        <w:t xml:space="preserve"> </w:t>
      </w:r>
      <w:r w:rsidRPr="00417A68">
        <w:rPr>
          <w:rFonts w:cstheme="minorHAnsi"/>
          <w:sz w:val="24"/>
          <w:szCs w:val="24"/>
        </w:rPr>
        <w:t>of the</w:t>
      </w:r>
      <w:r w:rsidRPr="00417A68">
        <w:rPr>
          <w:rFonts w:cstheme="minorHAnsi"/>
          <w:color w:val="7030A0"/>
          <w:sz w:val="24"/>
          <w:szCs w:val="24"/>
        </w:rPr>
        <w:t xml:space="preserve"> </w:t>
      </w:r>
      <w:r w:rsidRPr="00417A68">
        <w:rPr>
          <w:rFonts w:cstheme="minorHAnsi"/>
          <w:sz w:val="24"/>
          <w:szCs w:val="24"/>
        </w:rPr>
        <w:t>55th</w:t>
      </w:r>
      <w:r w:rsidRPr="00417A68">
        <w:rPr>
          <w:rFonts w:cstheme="minorHAnsi"/>
          <w:color w:val="7030A0"/>
          <w:sz w:val="24"/>
          <w:szCs w:val="24"/>
        </w:rPr>
        <w:t xml:space="preserve"> </w:t>
      </w:r>
      <w:r w:rsidRPr="00417A68">
        <w:rPr>
          <w:rFonts w:cstheme="minorHAnsi"/>
          <w:sz w:val="24"/>
          <w:szCs w:val="24"/>
        </w:rPr>
        <w:t xml:space="preserve">Legislative Session, General Appropriations Act – HB2 Section </w:t>
      </w:r>
      <w:r w:rsidR="006B3342" w:rsidRPr="00417A68">
        <w:rPr>
          <w:rFonts w:cstheme="minorHAnsi"/>
          <w:sz w:val="24"/>
          <w:szCs w:val="24"/>
        </w:rPr>
        <w:t>5</w:t>
      </w:r>
      <w:r w:rsidRPr="00417A68">
        <w:rPr>
          <w:rFonts w:cstheme="minorHAnsi"/>
          <w:sz w:val="24"/>
          <w:szCs w:val="24"/>
        </w:rPr>
        <w:t xml:space="preserve">, the New Mexico Higher Education Department (NMHED) is requesting applications for funding activities </w:t>
      </w:r>
      <w:r w:rsidR="00055985" w:rsidRPr="00417A68">
        <w:rPr>
          <w:rFonts w:cstheme="minorHAnsi"/>
          <w:sz w:val="24"/>
          <w:szCs w:val="24"/>
        </w:rPr>
        <w:t>expanding enrollment in and graduation from nursing programs at public higher education institutions</w:t>
      </w:r>
      <w:r w:rsidRPr="00417A68">
        <w:rPr>
          <w:rFonts w:cstheme="minorHAnsi"/>
          <w:sz w:val="24"/>
          <w:szCs w:val="24"/>
        </w:rPr>
        <w:t xml:space="preserve">.  </w:t>
      </w:r>
    </w:p>
    <w:p w14:paraId="61BAA88F" w14:textId="084C4D0E" w:rsidR="00DD612C" w:rsidRPr="006D33B2" w:rsidRDefault="00020063" w:rsidP="00FF0200">
      <w:pPr>
        <w:tabs>
          <w:tab w:val="left" w:pos="270"/>
          <w:tab w:val="left" w:pos="540"/>
          <w:tab w:val="left" w:pos="1800"/>
        </w:tabs>
        <w:spacing w:line="240" w:lineRule="auto"/>
        <w:jc w:val="both"/>
        <w:rPr>
          <w:rFonts w:cstheme="minorHAnsi"/>
          <w:b/>
          <w:color w:val="7030A0"/>
          <w:sz w:val="24"/>
          <w:szCs w:val="24"/>
        </w:rPr>
      </w:pPr>
      <w:r w:rsidRPr="006D33B2">
        <w:rPr>
          <w:rFonts w:cstheme="minorHAnsi"/>
          <w:b/>
          <w:sz w:val="24"/>
          <w:szCs w:val="24"/>
        </w:rPr>
        <w:t>Complete applications are due to the Department on or before</w:t>
      </w:r>
      <w:r w:rsidRPr="006D33B2">
        <w:rPr>
          <w:rFonts w:cstheme="minorHAnsi"/>
          <w:b/>
          <w:color w:val="7030A0"/>
          <w:sz w:val="24"/>
          <w:szCs w:val="24"/>
        </w:rPr>
        <w:t xml:space="preserve"> </w:t>
      </w:r>
      <w:r w:rsidR="000B0F8B" w:rsidRPr="006D33B2">
        <w:rPr>
          <w:rFonts w:cstheme="minorHAnsi"/>
          <w:b/>
          <w:color w:val="000000" w:themeColor="text1"/>
          <w:sz w:val="24"/>
          <w:szCs w:val="24"/>
        </w:rPr>
        <w:t>June 15, 2022</w:t>
      </w:r>
      <w:r w:rsidRPr="006D33B2">
        <w:rPr>
          <w:rFonts w:cstheme="minorHAnsi"/>
          <w:b/>
          <w:color w:val="7030A0"/>
          <w:sz w:val="24"/>
          <w:szCs w:val="24"/>
        </w:rPr>
        <w:t>.</w:t>
      </w:r>
      <w:r w:rsidR="006D33B2" w:rsidRPr="006D33B2">
        <w:rPr>
          <w:rFonts w:cstheme="minorHAnsi"/>
          <w:b/>
          <w:color w:val="7030A0"/>
          <w:sz w:val="24"/>
          <w:szCs w:val="24"/>
        </w:rPr>
        <w:t xml:space="preserve"> </w:t>
      </w:r>
      <w:r w:rsidR="00C61E60" w:rsidRPr="006D33B2">
        <w:rPr>
          <w:rFonts w:cstheme="minorHAnsi"/>
          <w:b/>
          <w:color w:val="000000" w:themeColor="text1"/>
          <w:sz w:val="24"/>
          <w:szCs w:val="24"/>
        </w:rPr>
        <w:t>Please note, a</w:t>
      </w:r>
      <w:r w:rsidR="00DD612C" w:rsidRPr="006D33B2">
        <w:rPr>
          <w:rFonts w:cstheme="minorHAnsi"/>
          <w:b/>
          <w:color w:val="000000" w:themeColor="text1"/>
          <w:sz w:val="24"/>
          <w:szCs w:val="24"/>
        </w:rPr>
        <w:t xml:space="preserve">pplications for </w:t>
      </w:r>
      <w:r w:rsidR="00DD612C" w:rsidRPr="00320F1C">
        <w:rPr>
          <w:rFonts w:cstheme="minorHAnsi"/>
          <w:b/>
          <w:color w:val="000000" w:themeColor="text1"/>
          <w:sz w:val="24"/>
          <w:szCs w:val="24"/>
        </w:rPr>
        <w:t xml:space="preserve">funding </w:t>
      </w:r>
      <w:r w:rsidR="00890A36" w:rsidRPr="00320F1C">
        <w:rPr>
          <w:rFonts w:cstheme="minorHAnsi"/>
          <w:b/>
          <w:color w:val="000000" w:themeColor="text1"/>
          <w:sz w:val="24"/>
          <w:szCs w:val="24"/>
        </w:rPr>
        <w:t xml:space="preserve">to support </w:t>
      </w:r>
      <w:r w:rsidR="00DD612C" w:rsidRPr="00320F1C">
        <w:rPr>
          <w:rFonts w:cstheme="minorHAnsi"/>
          <w:b/>
          <w:color w:val="000000" w:themeColor="text1"/>
          <w:sz w:val="24"/>
          <w:szCs w:val="24"/>
        </w:rPr>
        <w:t xml:space="preserve">endowed faculty positions in nursing </w:t>
      </w:r>
      <w:r w:rsidR="000B0F8B" w:rsidRPr="00320F1C">
        <w:rPr>
          <w:rFonts w:cstheme="minorHAnsi"/>
          <w:b/>
          <w:color w:val="000000" w:themeColor="text1"/>
          <w:sz w:val="24"/>
          <w:szCs w:val="24"/>
        </w:rPr>
        <w:t>are to be submitted separately</w:t>
      </w:r>
      <w:r w:rsidR="00DD612C" w:rsidRPr="00320F1C">
        <w:rPr>
          <w:rFonts w:cstheme="minorHAnsi"/>
          <w:b/>
          <w:color w:val="000000" w:themeColor="text1"/>
          <w:sz w:val="24"/>
          <w:szCs w:val="24"/>
        </w:rPr>
        <w:t>.</w:t>
      </w:r>
      <w:r w:rsidR="006D33B2" w:rsidRPr="00320F1C">
        <w:rPr>
          <w:rFonts w:cstheme="minorHAnsi"/>
          <w:b/>
          <w:color w:val="000000" w:themeColor="text1"/>
          <w:sz w:val="24"/>
          <w:szCs w:val="24"/>
        </w:rPr>
        <w:t xml:space="preserve"> Please refer to the </w:t>
      </w:r>
      <w:r w:rsidR="006D33B2" w:rsidRPr="00320F1C">
        <w:rPr>
          <w:b/>
          <w:color w:val="000000" w:themeColor="text1"/>
          <w:sz w:val="24"/>
          <w:szCs w:val="24"/>
        </w:rPr>
        <w:t>“Endowed Positions in Educator Preparation, Social Work, and Nursing”</w:t>
      </w:r>
      <w:r w:rsidR="006D33B2" w:rsidRPr="00320F1C">
        <w:rPr>
          <w:b/>
          <w:color w:val="4472C4" w:themeColor="accent1"/>
          <w:sz w:val="24"/>
          <w:szCs w:val="24"/>
        </w:rPr>
        <w:t xml:space="preserve"> </w:t>
      </w:r>
      <w:r w:rsidR="006D33B2" w:rsidRPr="00320F1C">
        <w:rPr>
          <w:b/>
          <w:color w:val="000000" w:themeColor="text1"/>
          <w:sz w:val="24"/>
          <w:szCs w:val="24"/>
        </w:rPr>
        <w:t>request for applications.</w:t>
      </w:r>
      <w:r w:rsidR="00733C09">
        <w:rPr>
          <w:b/>
          <w:color w:val="000000" w:themeColor="text1"/>
        </w:rPr>
        <w:t xml:space="preserve"> </w:t>
      </w:r>
    </w:p>
    <w:p w14:paraId="2714B272" w14:textId="7FB6D7ED" w:rsidR="00020063" w:rsidRPr="00417A68" w:rsidRDefault="00020063" w:rsidP="00FF0200">
      <w:pPr>
        <w:tabs>
          <w:tab w:val="left" w:pos="270"/>
          <w:tab w:val="left" w:pos="540"/>
          <w:tab w:val="left" w:pos="1800"/>
        </w:tabs>
        <w:spacing w:line="240" w:lineRule="auto"/>
        <w:jc w:val="both"/>
        <w:rPr>
          <w:rFonts w:cstheme="minorHAnsi"/>
          <w:sz w:val="24"/>
          <w:szCs w:val="24"/>
        </w:rPr>
      </w:pPr>
      <w:r w:rsidRPr="00417A68">
        <w:rPr>
          <w:rFonts w:cstheme="minorHAnsi"/>
          <w:sz w:val="24"/>
          <w:szCs w:val="24"/>
        </w:rPr>
        <w:t xml:space="preserve">The Department requests that applicant </w:t>
      </w:r>
      <w:r w:rsidR="00C61E60" w:rsidRPr="00417A68">
        <w:rPr>
          <w:rFonts w:cstheme="minorHAnsi"/>
          <w:sz w:val="24"/>
          <w:szCs w:val="24"/>
        </w:rPr>
        <w:t xml:space="preserve">public higher education </w:t>
      </w:r>
      <w:r w:rsidRPr="00417A68">
        <w:rPr>
          <w:rFonts w:cstheme="minorHAnsi"/>
          <w:sz w:val="24"/>
          <w:szCs w:val="24"/>
        </w:rPr>
        <w:t xml:space="preserve">institutions complete the following template and remit to NMHED via email </w:t>
      </w:r>
      <w:r w:rsidR="00890A36" w:rsidRPr="00417A68">
        <w:rPr>
          <w:rFonts w:cstheme="minorHAnsi"/>
          <w:sz w:val="24"/>
          <w:szCs w:val="24"/>
        </w:rPr>
        <w:t xml:space="preserve">to </w:t>
      </w:r>
      <w:r w:rsidRPr="00417A68">
        <w:rPr>
          <w:rFonts w:cstheme="minorHAnsi"/>
          <w:sz w:val="24"/>
          <w:szCs w:val="24"/>
        </w:rPr>
        <w:t>the following contact:</w:t>
      </w:r>
    </w:p>
    <w:p w14:paraId="600E8EC3" w14:textId="77777777" w:rsidR="00020063" w:rsidRPr="00417A68" w:rsidRDefault="00020063" w:rsidP="00020063">
      <w:pPr>
        <w:tabs>
          <w:tab w:val="left" w:pos="270"/>
          <w:tab w:val="left" w:pos="540"/>
          <w:tab w:val="left" w:pos="1800"/>
        </w:tabs>
        <w:spacing w:after="0" w:line="240" w:lineRule="auto"/>
        <w:jc w:val="center"/>
        <w:rPr>
          <w:rFonts w:cstheme="minorHAnsi"/>
          <w:b/>
          <w:sz w:val="24"/>
          <w:szCs w:val="24"/>
        </w:rPr>
      </w:pPr>
      <w:r w:rsidRPr="00417A68">
        <w:rPr>
          <w:rFonts w:cstheme="minorHAnsi"/>
          <w:b/>
          <w:sz w:val="24"/>
          <w:szCs w:val="24"/>
        </w:rPr>
        <w:t>New Mexico Higher Education Department</w:t>
      </w:r>
    </w:p>
    <w:p w14:paraId="2987B664" w14:textId="7DF413F5" w:rsidR="00020063" w:rsidRPr="00417A68" w:rsidRDefault="00020063" w:rsidP="00020063">
      <w:pPr>
        <w:tabs>
          <w:tab w:val="left" w:pos="270"/>
          <w:tab w:val="left" w:pos="540"/>
          <w:tab w:val="left" w:pos="1800"/>
        </w:tabs>
        <w:spacing w:after="0" w:line="240" w:lineRule="auto"/>
        <w:jc w:val="center"/>
        <w:rPr>
          <w:rFonts w:cstheme="minorHAnsi"/>
          <w:sz w:val="24"/>
          <w:szCs w:val="24"/>
        </w:rPr>
      </w:pPr>
      <w:r w:rsidRPr="00417A68">
        <w:rPr>
          <w:rFonts w:cstheme="minorHAnsi"/>
          <w:sz w:val="24"/>
          <w:szCs w:val="24"/>
        </w:rPr>
        <w:t>C/O Dr. Harrison Rommel</w:t>
      </w:r>
      <w:r w:rsidR="00763D7B" w:rsidRPr="00417A68">
        <w:rPr>
          <w:rFonts w:cstheme="minorHAnsi"/>
          <w:sz w:val="24"/>
          <w:szCs w:val="24"/>
        </w:rPr>
        <w:t xml:space="preserve">, </w:t>
      </w:r>
      <w:r w:rsidR="00F70E18" w:rsidRPr="00417A68">
        <w:rPr>
          <w:rFonts w:cstheme="minorHAnsi"/>
          <w:sz w:val="24"/>
          <w:szCs w:val="24"/>
        </w:rPr>
        <w:t>Director</w:t>
      </w:r>
      <w:r w:rsidR="00F70E18">
        <w:rPr>
          <w:rFonts w:cstheme="minorHAnsi"/>
          <w:sz w:val="24"/>
          <w:szCs w:val="24"/>
        </w:rPr>
        <w:t>,</w:t>
      </w:r>
      <w:r w:rsidR="00F70E18" w:rsidRPr="00417A68">
        <w:rPr>
          <w:rFonts w:cstheme="minorHAnsi"/>
          <w:sz w:val="24"/>
          <w:szCs w:val="24"/>
        </w:rPr>
        <w:t xml:space="preserve"> </w:t>
      </w:r>
      <w:r w:rsidRPr="00417A68">
        <w:rPr>
          <w:rFonts w:cstheme="minorHAnsi"/>
          <w:sz w:val="24"/>
          <w:szCs w:val="24"/>
        </w:rPr>
        <w:t xml:space="preserve">Institutional Finance Division </w:t>
      </w:r>
    </w:p>
    <w:p w14:paraId="566CF537" w14:textId="1025761B" w:rsidR="00020063" w:rsidRPr="00417A68" w:rsidRDefault="00020063" w:rsidP="00020063">
      <w:pPr>
        <w:tabs>
          <w:tab w:val="left" w:pos="270"/>
          <w:tab w:val="left" w:pos="540"/>
          <w:tab w:val="left" w:pos="1800"/>
        </w:tabs>
        <w:spacing w:after="0" w:line="240" w:lineRule="auto"/>
        <w:jc w:val="center"/>
        <w:rPr>
          <w:rFonts w:cstheme="minorHAnsi"/>
          <w:sz w:val="24"/>
          <w:szCs w:val="24"/>
        </w:rPr>
      </w:pPr>
      <w:r w:rsidRPr="00417A68">
        <w:rPr>
          <w:rFonts w:cstheme="minorHAnsi"/>
          <w:sz w:val="24"/>
          <w:szCs w:val="24"/>
        </w:rPr>
        <w:t>2044 Galisteo Street</w:t>
      </w:r>
      <w:r w:rsidR="00E70EFF" w:rsidRPr="00417A68">
        <w:rPr>
          <w:rFonts w:cstheme="minorHAnsi"/>
          <w:sz w:val="24"/>
          <w:szCs w:val="24"/>
        </w:rPr>
        <w:t>, Suite 4</w:t>
      </w:r>
    </w:p>
    <w:p w14:paraId="2D08257C" w14:textId="77777777" w:rsidR="00020063" w:rsidRPr="00417A68" w:rsidRDefault="00020063" w:rsidP="00020063">
      <w:pPr>
        <w:tabs>
          <w:tab w:val="left" w:pos="270"/>
          <w:tab w:val="left" w:pos="540"/>
          <w:tab w:val="left" w:pos="1800"/>
        </w:tabs>
        <w:spacing w:after="0" w:line="240" w:lineRule="auto"/>
        <w:jc w:val="center"/>
        <w:rPr>
          <w:rFonts w:cstheme="minorHAnsi"/>
          <w:sz w:val="24"/>
          <w:szCs w:val="24"/>
        </w:rPr>
      </w:pPr>
      <w:r w:rsidRPr="00417A68">
        <w:rPr>
          <w:rFonts w:cstheme="minorHAnsi"/>
          <w:sz w:val="24"/>
          <w:szCs w:val="24"/>
        </w:rPr>
        <w:t>Santa Fe, NM 87505</w:t>
      </w:r>
    </w:p>
    <w:p w14:paraId="2C92CC1B" w14:textId="77777777" w:rsidR="00020063" w:rsidRPr="00417A68" w:rsidRDefault="009A4AD7" w:rsidP="00020063">
      <w:pPr>
        <w:tabs>
          <w:tab w:val="left" w:pos="270"/>
          <w:tab w:val="left" w:pos="540"/>
          <w:tab w:val="left" w:pos="1800"/>
        </w:tabs>
        <w:spacing w:after="0" w:line="240" w:lineRule="auto"/>
        <w:jc w:val="center"/>
        <w:rPr>
          <w:rFonts w:cstheme="minorHAnsi"/>
          <w:color w:val="4472C4" w:themeColor="accent1"/>
          <w:sz w:val="24"/>
          <w:szCs w:val="24"/>
        </w:rPr>
      </w:pPr>
      <w:hyperlink r:id="rId11" w:history="1">
        <w:r w:rsidR="00020063" w:rsidRPr="00417A68">
          <w:rPr>
            <w:rStyle w:val="Hyperlink"/>
            <w:rFonts w:cstheme="minorHAnsi"/>
            <w:color w:val="4472C4" w:themeColor="accent1"/>
            <w:sz w:val="24"/>
            <w:szCs w:val="24"/>
          </w:rPr>
          <w:t>Harrison.Rommel@state.nm.us</w:t>
        </w:r>
      </w:hyperlink>
    </w:p>
    <w:p w14:paraId="16ACFB48" w14:textId="23F6D13C" w:rsidR="00020063" w:rsidRPr="00417A68" w:rsidRDefault="00763D7B" w:rsidP="00020063">
      <w:pPr>
        <w:tabs>
          <w:tab w:val="left" w:pos="270"/>
          <w:tab w:val="left" w:pos="540"/>
          <w:tab w:val="left" w:pos="1800"/>
        </w:tabs>
        <w:spacing w:after="0" w:line="240" w:lineRule="auto"/>
        <w:jc w:val="center"/>
        <w:rPr>
          <w:rFonts w:cstheme="minorHAnsi"/>
          <w:sz w:val="24"/>
          <w:szCs w:val="24"/>
        </w:rPr>
      </w:pPr>
      <w:r w:rsidRPr="00417A68">
        <w:rPr>
          <w:rFonts w:cstheme="minorHAnsi"/>
          <w:sz w:val="24"/>
          <w:szCs w:val="24"/>
        </w:rPr>
        <w:t>a</w:t>
      </w:r>
      <w:r w:rsidR="00020063" w:rsidRPr="00417A68">
        <w:rPr>
          <w:rFonts w:cstheme="minorHAnsi"/>
          <w:sz w:val="24"/>
          <w:szCs w:val="24"/>
        </w:rPr>
        <w:t>nd</w:t>
      </w:r>
    </w:p>
    <w:p w14:paraId="0530B9F9" w14:textId="0A7A66FE" w:rsidR="00020063" w:rsidRPr="00417A68" w:rsidRDefault="009A4AD7" w:rsidP="00020063">
      <w:pPr>
        <w:tabs>
          <w:tab w:val="left" w:pos="270"/>
          <w:tab w:val="left" w:pos="540"/>
          <w:tab w:val="left" w:pos="1800"/>
        </w:tabs>
        <w:spacing w:after="0" w:line="240" w:lineRule="auto"/>
        <w:jc w:val="center"/>
        <w:rPr>
          <w:rFonts w:cstheme="minorHAnsi"/>
          <w:color w:val="4472C4" w:themeColor="accent1"/>
          <w:sz w:val="24"/>
          <w:szCs w:val="24"/>
        </w:rPr>
      </w:pPr>
      <w:hyperlink r:id="rId12" w:history="1">
        <w:r w:rsidR="00985291" w:rsidRPr="00417A68">
          <w:rPr>
            <w:rStyle w:val="Hyperlink"/>
            <w:rFonts w:cstheme="minorHAnsi"/>
            <w:color w:val="4472C4" w:themeColor="accent1"/>
            <w:sz w:val="24"/>
            <w:szCs w:val="24"/>
          </w:rPr>
          <w:t>Brittany.Gutierrez@state.nm.us</w:t>
        </w:r>
      </w:hyperlink>
    </w:p>
    <w:p w14:paraId="395B3D81" w14:textId="77777777" w:rsidR="00020063" w:rsidRPr="00417A68" w:rsidRDefault="00020063" w:rsidP="00020063">
      <w:pPr>
        <w:tabs>
          <w:tab w:val="left" w:pos="270"/>
          <w:tab w:val="left" w:pos="540"/>
          <w:tab w:val="left" w:pos="1800"/>
        </w:tabs>
        <w:spacing w:after="0" w:line="240" w:lineRule="auto"/>
        <w:jc w:val="center"/>
        <w:rPr>
          <w:rFonts w:cstheme="minorHAnsi"/>
          <w:sz w:val="24"/>
          <w:szCs w:val="24"/>
        </w:rPr>
      </w:pPr>
    </w:p>
    <w:p w14:paraId="7C53529B" w14:textId="5BFCF951" w:rsidR="00020063" w:rsidRPr="00417A68" w:rsidRDefault="00020063" w:rsidP="00C61E60">
      <w:pPr>
        <w:tabs>
          <w:tab w:val="left" w:pos="270"/>
          <w:tab w:val="left" w:pos="540"/>
          <w:tab w:val="left" w:pos="1800"/>
        </w:tabs>
        <w:spacing w:line="240" w:lineRule="auto"/>
        <w:jc w:val="both"/>
        <w:rPr>
          <w:rFonts w:cstheme="minorHAnsi"/>
          <w:sz w:val="24"/>
          <w:szCs w:val="24"/>
        </w:rPr>
      </w:pPr>
      <w:r w:rsidRPr="00417A68">
        <w:rPr>
          <w:rFonts w:cstheme="minorHAnsi"/>
          <w:sz w:val="24"/>
          <w:szCs w:val="24"/>
        </w:rPr>
        <w:t xml:space="preserve">The </w:t>
      </w:r>
      <w:r w:rsidR="006215D2" w:rsidRPr="00417A68">
        <w:rPr>
          <w:rFonts w:cstheme="minorHAnsi"/>
          <w:sz w:val="24"/>
          <w:szCs w:val="24"/>
        </w:rPr>
        <w:t>Department’s</w:t>
      </w:r>
      <w:r w:rsidRPr="00417A68">
        <w:rPr>
          <w:rFonts w:cstheme="minorHAnsi"/>
          <w:sz w:val="24"/>
          <w:szCs w:val="24"/>
        </w:rPr>
        <w:t xml:space="preserve"> award process involves the review and ranking of proposals submitted by </w:t>
      </w:r>
      <w:r w:rsidR="006215D2" w:rsidRPr="00417A68">
        <w:rPr>
          <w:rFonts w:cstheme="minorHAnsi"/>
          <w:sz w:val="24"/>
          <w:szCs w:val="24"/>
        </w:rPr>
        <w:t>public higher education institutions</w:t>
      </w:r>
      <w:r w:rsidR="00C61E60" w:rsidRPr="00417A68">
        <w:rPr>
          <w:rFonts w:cstheme="minorHAnsi"/>
          <w:sz w:val="24"/>
          <w:szCs w:val="24"/>
        </w:rPr>
        <w:t xml:space="preserve"> in New Mexico. The</w:t>
      </w:r>
      <w:r w:rsidRPr="00417A68">
        <w:rPr>
          <w:rFonts w:cstheme="minorHAnsi"/>
          <w:sz w:val="24"/>
          <w:szCs w:val="24"/>
        </w:rPr>
        <w:t xml:space="preserve"> </w:t>
      </w:r>
      <w:r w:rsidR="00C61E60" w:rsidRPr="00417A68">
        <w:rPr>
          <w:rFonts w:cstheme="minorHAnsi"/>
          <w:sz w:val="24"/>
          <w:szCs w:val="24"/>
        </w:rPr>
        <w:t xml:space="preserve">NMHED </w:t>
      </w:r>
      <w:r w:rsidRPr="00417A68">
        <w:rPr>
          <w:rFonts w:cstheme="minorHAnsi"/>
          <w:sz w:val="24"/>
          <w:szCs w:val="24"/>
        </w:rPr>
        <w:t>Institutional Finance Division is tasked with ensuring </w:t>
      </w:r>
      <w:r w:rsidR="006215D2" w:rsidRPr="00417A68">
        <w:rPr>
          <w:rFonts w:cstheme="minorHAnsi"/>
          <w:sz w:val="24"/>
          <w:szCs w:val="24"/>
        </w:rPr>
        <w:t>all distributions</w:t>
      </w:r>
      <w:r w:rsidRPr="00417A68">
        <w:rPr>
          <w:rFonts w:cstheme="minorHAnsi"/>
          <w:sz w:val="24"/>
          <w:szCs w:val="24"/>
        </w:rPr>
        <w:t xml:space="preserve"> </w:t>
      </w:r>
      <w:r w:rsidR="008252B2" w:rsidRPr="00417A68">
        <w:rPr>
          <w:rFonts w:cstheme="minorHAnsi"/>
          <w:sz w:val="24"/>
          <w:szCs w:val="24"/>
        </w:rPr>
        <w:t xml:space="preserve">are </w:t>
      </w:r>
      <w:r w:rsidRPr="00417A68">
        <w:rPr>
          <w:rFonts w:cstheme="minorHAnsi"/>
          <w:sz w:val="24"/>
          <w:szCs w:val="24"/>
        </w:rPr>
        <w:t>expended for allowable activities.</w:t>
      </w:r>
    </w:p>
    <w:p w14:paraId="392BEFCE" w14:textId="61B90AFB" w:rsidR="008F5F22" w:rsidRPr="00417A68" w:rsidRDefault="008252B2" w:rsidP="00C61E60">
      <w:pPr>
        <w:tabs>
          <w:tab w:val="left" w:pos="270"/>
          <w:tab w:val="left" w:pos="540"/>
          <w:tab w:val="left" w:pos="1800"/>
        </w:tabs>
        <w:spacing w:line="240" w:lineRule="auto"/>
        <w:jc w:val="both"/>
        <w:rPr>
          <w:rFonts w:cstheme="minorHAnsi"/>
          <w:sz w:val="24"/>
          <w:szCs w:val="24"/>
        </w:rPr>
      </w:pPr>
      <w:r w:rsidRPr="00417A68">
        <w:rPr>
          <w:rFonts w:cstheme="minorHAnsi"/>
          <w:sz w:val="24"/>
          <w:szCs w:val="24"/>
        </w:rPr>
        <w:t xml:space="preserve">This cycle is for expenditures and activities in Fiscal Year 2023 (FY23). </w:t>
      </w:r>
      <w:r w:rsidR="00BC415B" w:rsidRPr="00417A68">
        <w:rPr>
          <w:rFonts w:cstheme="minorHAnsi"/>
          <w:color w:val="000000" w:themeColor="text1"/>
          <w:sz w:val="24"/>
          <w:szCs w:val="24"/>
        </w:rPr>
        <w:t>Any f</w:t>
      </w:r>
      <w:r w:rsidRPr="00417A68">
        <w:rPr>
          <w:rFonts w:cstheme="minorHAnsi"/>
          <w:color w:val="000000" w:themeColor="text1"/>
          <w:sz w:val="24"/>
          <w:szCs w:val="24"/>
        </w:rPr>
        <w:t>unding requests for FY24</w:t>
      </w:r>
      <w:r w:rsidR="00020063" w:rsidRPr="00417A68">
        <w:rPr>
          <w:rFonts w:cstheme="minorHAnsi"/>
          <w:color w:val="000000" w:themeColor="text1"/>
          <w:sz w:val="24"/>
          <w:szCs w:val="24"/>
        </w:rPr>
        <w:t xml:space="preserve"> </w:t>
      </w:r>
      <w:r w:rsidRPr="00417A68">
        <w:rPr>
          <w:rFonts w:cstheme="minorHAnsi"/>
          <w:color w:val="000000" w:themeColor="text1"/>
          <w:sz w:val="24"/>
          <w:szCs w:val="24"/>
        </w:rPr>
        <w:t xml:space="preserve">should be submitted </w:t>
      </w:r>
      <w:r w:rsidR="00020063" w:rsidRPr="00417A68">
        <w:rPr>
          <w:rFonts w:cstheme="minorHAnsi"/>
          <w:color w:val="000000" w:themeColor="text1"/>
          <w:sz w:val="24"/>
          <w:szCs w:val="24"/>
        </w:rPr>
        <w:t xml:space="preserve">to </w:t>
      </w:r>
      <w:r w:rsidR="00BC415B" w:rsidRPr="00417A68">
        <w:rPr>
          <w:rFonts w:cstheme="minorHAnsi"/>
          <w:color w:val="000000" w:themeColor="text1"/>
          <w:sz w:val="24"/>
          <w:szCs w:val="24"/>
        </w:rPr>
        <w:t>NMHED</w:t>
      </w:r>
      <w:r w:rsidR="00020063" w:rsidRPr="00417A68">
        <w:rPr>
          <w:rFonts w:cstheme="minorHAnsi"/>
          <w:color w:val="000000" w:themeColor="text1"/>
          <w:sz w:val="24"/>
          <w:szCs w:val="24"/>
        </w:rPr>
        <w:t xml:space="preserve"> by September 15</w:t>
      </w:r>
      <w:r w:rsidR="00BC415B" w:rsidRPr="00417A68">
        <w:rPr>
          <w:rFonts w:cstheme="minorHAnsi"/>
          <w:color w:val="000000" w:themeColor="text1"/>
          <w:sz w:val="24"/>
          <w:szCs w:val="24"/>
        </w:rPr>
        <w:t>, 2022,</w:t>
      </w:r>
      <w:r w:rsidR="00020063" w:rsidRPr="00417A68">
        <w:rPr>
          <w:rFonts w:cstheme="minorHAnsi"/>
          <w:color w:val="000000" w:themeColor="text1"/>
          <w:sz w:val="24"/>
          <w:szCs w:val="24"/>
        </w:rPr>
        <w:t xml:space="preserve"> </w:t>
      </w:r>
      <w:r w:rsidRPr="00417A68">
        <w:rPr>
          <w:rFonts w:cstheme="minorHAnsi"/>
          <w:sz w:val="24"/>
          <w:szCs w:val="24"/>
        </w:rPr>
        <w:t>a</w:t>
      </w:r>
      <w:r w:rsidR="006215D2" w:rsidRPr="00417A68">
        <w:rPr>
          <w:rFonts w:cstheme="minorHAnsi"/>
          <w:sz w:val="24"/>
          <w:szCs w:val="24"/>
        </w:rPr>
        <w:t>nd incorporated into Research and Public Service Project (RPSP) submissions for nurse expansion funding</w:t>
      </w:r>
      <w:r w:rsidR="00020063" w:rsidRPr="00417A68">
        <w:rPr>
          <w:rFonts w:cstheme="minorHAnsi"/>
          <w:sz w:val="24"/>
          <w:szCs w:val="24"/>
        </w:rPr>
        <w:t>.</w:t>
      </w:r>
      <w:r w:rsidR="006215D2" w:rsidRPr="00417A68">
        <w:rPr>
          <w:rFonts w:cstheme="minorHAnsi"/>
          <w:sz w:val="24"/>
          <w:szCs w:val="24"/>
        </w:rPr>
        <w:t xml:space="preserve"> </w:t>
      </w:r>
    </w:p>
    <w:p w14:paraId="41BBA573" w14:textId="64B61324" w:rsidR="00771505" w:rsidRDefault="00985291" w:rsidP="00C61E60">
      <w:pPr>
        <w:tabs>
          <w:tab w:val="left" w:pos="270"/>
          <w:tab w:val="left" w:pos="540"/>
          <w:tab w:val="left" w:pos="1800"/>
        </w:tabs>
        <w:spacing w:line="240" w:lineRule="auto"/>
        <w:jc w:val="both"/>
        <w:rPr>
          <w:rFonts w:cstheme="minorHAnsi"/>
          <w:sz w:val="24"/>
          <w:szCs w:val="24"/>
        </w:rPr>
      </w:pPr>
      <w:r w:rsidRPr="00417A68">
        <w:rPr>
          <w:rFonts w:cstheme="minorHAnsi"/>
          <w:sz w:val="24"/>
          <w:szCs w:val="24"/>
        </w:rPr>
        <w:t>The</w:t>
      </w:r>
      <w:r w:rsidR="00524F4A" w:rsidRPr="00417A68">
        <w:rPr>
          <w:rFonts w:cstheme="minorHAnsi"/>
          <w:sz w:val="24"/>
          <w:szCs w:val="24"/>
        </w:rPr>
        <w:t xml:space="preserve"> total</w:t>
      </w:r>
      <w:r w:rsidRPr="00417A68">
        <w:rPr>
          <w:rFonts w:cstheme="minorHAnsi"/>
          <w:sz w:val="24"/>
          <w:szCs w:val="24"/>
        </w:rPr>
        <w:t xml:space="preserve"> </w:t>
      </w:r>
      <w:r w:rsidR="00524F4A" w:rsidRPr="00417A68">
        <w:rPr>
          <w:rFonts w:cstheme="minorHAnsi"/>
          <w:sz w:val="24"/>
          <w:szCs w:val="24"/>
        </w:rPr>
        <w:t xml:space="preserve">amount available for FY23 is $15 million. Institutional requests may not exceed </w:t>
      </w:r>
      <w:r w:rsidR="00524F4A" w:rsidRPr="006D33B2">
        <w:rPr>
          <w:rFonts w:cstheme="minorHAnsi"/>
          <w:sz w:val="24"/>
          <w:szCs w:val="24"/>
        </w:rPr>
        <w:t>$</w:t>
      </w:r>
      <w:r w:rsidR="00771505" w:rsidRPr="006D33B2">
        <w:rPr>
          <w:rFonts w:cstheme="minorHAnsi"/>
          <w:sz w:val="24"/>
          <w:szCs w:val="24"/>
        </w:rPr>
        <w:t>1.5</w:t>
      </w:r>
      <w:r w:rsidR="000B0F8B" w:rsidRPr="006D33B2">
        <w:rPr>
          <w:rFonts w:cstheme="minorHAnsi"/>
          <w:sz w:val="24"/>
          <w:szCs w:val="24"/>
        </w:rPr>
        <w:t xml:space="preserve"> </w:t>
      </w:r>
      <w:r w:rsidR="00524F4A" w:rsidRPr="006D33B2">
        <w:rPr>
          <w:rFonts w:cstheme="minorHAnsi"/>
          <w:sz w:val="24"/>
          <w:szCs w:val="24"/>
        </w:rPr>
        <w:t>million</w:t>
      </w:r>
      <w:r w:rsidR="00524F4A" w:rsidRPr="00417A68">
        <w:rPr>
          <w:rFonts w:cstheme="minorHAnsi"/>
          <w:color w:val="FF0000"/>
          <w:sz w:val="24"/>
          <w:szCs w:val="24"/>
        </w:rPr>
        <w:t xml:space="preserve"> </w:t>
      </w:r>
      <w:r w:rsidR="00524F4A" w:rsidRPr="00417A68">
        <w:rPr>
          <w:rFonts w:cstheme="minorHAnsi"/>
          <w:sz w:val="24"/>
          <w:szCs w:val="24"/>
        </w:rPr>
        <w:t xml:space="preserve">per </w:t>
      </w:r>
      <w:r w:rsidR="00771505">
        <w:rPr>
          <w:rFonts w:cstheme="minorHAnsi"/>
          <w:sz w:val="24"/>
          <w:szCs w:val="24"/>
        </w:rPr>
        <w:t>program, per campus</w:t>
      </w:r>
      <w:r w:rsidR="00524F4A" w:rsidRPr="00417A68">
        <w:rPr>
          <w:rFonts w:cstheme="minorHAnsi"/>
          <w:sz w:val="24"/>
          <w:szCs w:val="24"/>
        </w:rPr>
        <w:t>.</w:t>
      </w:r>
      <w:r w:rsidR="000B0F8B">
        <w:rPr>
          <w:rFonts w:cstheme="minorHAnsi"/>
          <w:sz w:val="24"/>
          <w:szCs w:val="24"/>
        </w:rPr>
        <w:t xml:space="preserve"> </w:t>
      </w:r>
      <w:r w:rsidR="00771505">
        <w:rPr>
          <w:rFonts w:cstheme="minorHAnsi"/>
          <w:sz w:val="24"/>
          <w:szCs w:val="24"/>
        </w:rPr>
        <w:t xml:space="preserve">Consortium requests (e.g., multiple </w:t>
      </w:r>
      <w:r w:rsidR="006D33B2">
        <w:rPr>
          <w:rFonts w:cstheme="minorHAnsi"/>
          <w:sz w:val="24"/>
          <w:szCs w:val="24"/>
        </w:rPr>
        <w:t xml:space="preserve">higher education </w:t>
      </w:r>
      <w:r w:rsidR="00771505">
        <w:rPr>
          <w:rFonts w:cstheme="minorHAnsi"/>
          <w:sz w:val="24"/>
          <w:szCs w:val="24"/>
        </w:rPr>
        <w:t xml:space="preserve">institutions or branch campuses) may </w:t>
      </w:r>
      <w:r w:rsidR="00E206B6">
        <w:rPr>
          <w:rFonts w:cstheme="minorHAnsi"/>
          <w:sz w:val="24"/>
          <w:szCs w:val="24"/>
        </w:rPr>
        <w:t>submit a single application with</w:t>
      </w:r>
      <w:r w:rsidR="00771505">
        <w:rPr>
          <w:rFonts w:cstheme="minorHAnsi"/>
          <w:sz w:val="24"/>
          <w:szCs w:val="24"/>
        </w:rPr>
        <w:t xml:space="preserve"> amounts not to exceed </w:t>
      </w:r>
      <w:r w:rsidR="00771505" w:rsidRPr="006D33B2">
        <w:rPr>
          <w:rFonts w:cstheme="minorHAnsi"/>
          <w:sz w:val="24"/>
          <w:szCs w:val="24"/>
        </w:rPr>
        <w:t>$1.5 million</w:t>
      </w:r>
      <w:r w:rsidR="00771505" w:rsidRPr="00E206B6">
        <w:rPr>
          <w:rFonts w:cstheme="minorHAnsi"/>
          <w:color w:val="FF0000"/>
          <w:sz w:val="24"/>
          <w:szCs w:val="24"/>
        </w:rPr>
        <w:t xml:space="preserve"> </w:t>
      </w:r>
      <w:r w:rsidR="00771505">
        <w:rPr>
          <w:rFonts w:cstheme="minorHAnsi"/>
          <w:sz w:val="24"/>
          <w:szCs w:val="24"/>
        </w:rPr>
        <w:t>per participating</w:t>
      </w:r>
      <w:r w:rsidR="006D33B2">
        <w:rPr>
          <w:rFonts w:cstheme="minorHAnsi"/>
          <w:sz w:val="24"/>
          <w:szCs w:val="24"/>
        </w:rPr>
        <w:t xml:space="preserve"> higher education</w:t>
      </w:r>
      <w:r w:rsidR="00771505">
        <w:rPr>
          <w:rFonts w:cstheme="minorHAnsi"/>
          <w:sz w:val="24"/>
          <w:szCs w:val="24"/>
        </w:rPr>
        <w:t xml:space="preserve"> institution.</w:t>
      </w:r>
    </w:p>
    <w:p w14:paraId="7CD4AB68" w14:textId="6FFF6B00" w:rsidR="00DD612C" w:rsidRPr="003835E1" w:rsidRDefault="00C17DAE" w:rsidP="00C61E60">
      <w:pPr>
        <w:tabs>
          <w:tab w:val="left" w:pos="270"/>
          <w:tab w:val="left" w:pos="540"/>
          <w:tab w:val="left" w:pos="1800"/>
        </w:tabs>
        <w:spacing w:line="240" w:lineRule="auto"/>
        <w:jc w:val="both"/>
        <w:rPr>
          <w:rFonts w:cstheme="minorHAnsi"/>
          <w:color w:val="000000" w:themeColor="text1"/>
          <w:sz w:val="24"/>
          <w:szCs w:val="24"/>
        </w:rPr>
      </w:pPr>
      <w:r w:rsidRPr="00417A68">
        <w:rPr>
          <w:rFonts w:cstheme="minorHAnsi"/>
          <w:sz w:val="24"/>
          <w:szCs w:val="24"/>
        </w:rPr>
        <w:lastRenderedPageBreak/>
        <w:t xml:space="preserve">It is important to note that funding </w:t>
      </w:r>
      <w:r w:rsidR="00E206B6">
        <w:rPr>
          <w:rFonts w:cstheme="minorHAnsi"/>
          <w:sz w:val="24"/>
          <w:szCs w:val="24"/>
        </w:rPr>
        <w:t>appropriated in</w:t>
      </w:r>
      <w:r w:rsidRPr="00417A68">
        <w:rPr>
          <w:rFonts w:cstheme="minorHAnsi"/>
          <w:sz w:val="24"/>
          <w:szCs w:val="24"/>
        </w:rPr>
        <w:t xml:space="preserve"> FY23 is </w:t>
      </w:r>
      <w:r w:rsidRPr="00E206B6">
        <w:rPr>
          <w:rFonts w:cstheme="minorHAnsi"/>
          <w:i/>
          <w:iCs/>
          <w:sz w:val="24"/>
          <w:szCs w:val="24"/>
        </w:rPr>
        <w:t>non-recurring</w:t>
      </w:r>
      <w:r w:rsidRPr="00417A68">
        <w:rPr>
          <w:rFonts w:cstheme="minorHAnsi"/>
          <w:sz w:val="24"/>
          <w:szCs w:val="24"/>
        </w:rPr>
        <w:t>. While projects should differentiate between recurring and non-recurring requests, there is no guarantee of support in future fiscal years</w:t>
      </w:r>
      <w:r w:rsidR="00771505">
        <w:rPr>
          <w:rFonts w:cstheme="minorHAnsi"/>
          <w:sz w:val="24"/>
          <w:szCs w:val="24"/>
        </w:rPr>
        <w:t>. H</w:t>
      </w:r>
      <w:r w:rsidR="00BC415B" w:rsidRPr="003835E1">
        <w:rPr>
          <w:rFonts w:cstheme="minorHAnsi"/>
          <w:color w:val="000000" w:themeColor="text1"/>
          <w:sz w:val="24"/>
          <w:szCs w:val="24"/>
        </w:rPr>
        <w:t>owever, the Department is dedicated to working with higher education institutions to</w:t>
      </w:r>
      <w:r w:rsidR="003835E1" w:rsidRPr="003835E1">
        <w:rPr>
          <w:rFonts w:cstheme="minorHAnsi"/>
          <w:color w:val="000000" w:themeColor="text1"/>
          <w:sz w:val="24"/>
          <w:szCs w:val="24"/>
        </w:rPr>
        <w:t xml:space="preserve"> incorporate </w:t>
      </w:r>
      <w:r w:rsidR="00771505">
        <w:rPr>
          <w:rFonts w:cstheme="minorHAnsi"/>
          <w:color w:val="000000" w:themeColor="text1"/>
          <w:sz w:val="24"/>
          <w:szCs w:val="24"/>
        </w:rPr>
        <w:t xml:space="preserve">awarded </w:t>
      </w:r>
      <w:r w:rsidR="003835E1" w:rsidRPr="003835E1">
        <w:rPr>
          <w:rFonts w:cstheme="minorHAnsi"/>
          <w:color w:val="000000" w:themeColor="text1"/>
          <w:sz w:val="24"/>
          <w:szCs w:val="24"/>
        </w:rPr>
        <w:t>recurring requests into the FY24 Department, Executive and Legislative budget requests.</w:t>
      </w:r>
    </w:p>
    <w:p w14:paraId="4ABCE113" w14:textId="74389AF7" w:rsidR="008F5F22" w:rsidRPr="00417A68" w:rsidRDefault="00BC415B" w:rsidP="008F5F22">
      <w:pPr>
        <w:tabs>
          <w:tab w:val="left" w:pos="270"/>
          <w:tab w:val="left" w:pos="540"/>
          <w:tab w:val="left" w:pos="1800"/>
        </w:tabs>
        <w:spacing w:line="240" w:lineRule="auto"/>
        <w:rPr>
          <w:rFonts w:cstheme="minorHAnsi"/>
          <w:sz w:val="24"/>
          <w:szCs w:val="24"/>
        </w:rPr>
      </w:pPr>
      <w:r w:rsidRPr="00417A68">
        <w:rPr>
          <w:rFonts w:cstheme="minorHAnsi"/>
          <w:sz w:val="24"/>
          <w:szCs w:val="24"/>
        </w:rPr>
        <w:t>Applications</w:t>
      </w:r>
      <w:r w:rsidR="008F5F22" w:rsidRPr="00417A68">
        <w:rPr>
          <w:rFonts w:cstheme="minorHAnsi"/>
          <w:sz w:val="24"/>
          <w:szCs w:val="24"/>
        </w:rPr>
        <w:t xml:space="preserve"> should describe how the activities </w:t>
      </w:r>
      <w:r w:rsidR="007B3ACF" w:rsidRPr="00417A68">
        <w:rPr>
          <w:rFonts w:cstheme="minorHAnsi"/>
          <w:sz w:val="24"/>
          <w:szCs w:val="24"/>
        </w:rPr>
        <w:t>supported by state funds</w:t>
      </w:r>
      <w:r w:rsidR="008F5F22" w:rsidRPr="00417A68">
        <w:rPr>
          <w:rFonts w:cstheme="minorHAnsi"/>
          <w:sz w:val="24"/>
          <w:szCs w:val="24"/>
        </w:rPr>
        <w:t xml:space="preserve"> will address one or more of the following:</w:t>
      </w:r>
    </w:p>
    <w:p w14:paraId="6C7FC048" w14:textId="1C69A805" w:rsidR="00771505" w:rsidRDefault="00733C09" w:rsidP="00BC415B">
      <w:pPr>
        <w:pStyle w:val="ListParagraph"/>
        <w:numPr>
          <w:ilvl w:val="0"/>
          <w:numId w:val="7"/>
        </w:numPr>
        <w:tabs>
          <w:tab w:val="left" w:pos="270"/>
          <w:tab w:val="left" w:pos="540"/>
          <w:tab w:val="left" w:pos="1800"/>
        </w:tabs>
        <w:jc w:val="both"/>
        <w:rPr>
          <w:rFonts w:asciiTheme="minorHAnsi" w:hAnsiTheme="minorHAnsi" w:cstheme="minorHAnsi"/>
          <w:sz w:val="24"/>
          <w:szCs w:val="24"/>
        </w:rPr>
      </w:pPr>
      <w:r>
        <w:rPr>
          <w:rFonts w:asciiTheme="minorHAnsi" w:hAnsiTheme="minorHAnsi" w:cstheme="minorHAnsi"/>
          <w:sz w:val="24"/>
          <w:szCs w:val="24"/>
        </w:rPr>
        <w:t>Increase</w:t>
      </w:r>
      <w:r w:rsidR="00771505">
        <w:rPr>
          <w:rFonts w:asciiTheme="minorHAnsi" w:hAnsiTheme="minorHAnsi" w:cstheme="minorHAnsi"/>
          <w:sz w:val="24"/>
          <w:szCs w:val="24"/>
        </w:rPr>
        <w:t xml:space="preserve"> the number of nursing students admitted to the program for the academic year.</w:t>
      </w:r>
    </w:p>
    <w:p w14:paraId="485F621D" w14:textId="738F6785" w:rsidR="007B3ACF" w:rsidRPr="00D87BE9" w:rsidRDefault="007B3ACF" w:rsidP="00BC415B">
      <w:pPr>
        <w:pStyle w:val="ListParagraph"/>
        <w:numPr>
          <w:ilvl w:val="0"/>
          <w:numId w:val="7"/>
        </w:numPr>
        <w:tabs>
          <w:tab w:val="left" w:pos="270"/>
          <w:tab w:val="left" w:pos="540"/>
          <w:tab w:val="left" w:pos="1800"/>
        </w:tabs>
        <w:jc w:val="both"/>
        <w:rPr>
          <w:rFonts w:asciiTheme="minorHAnsi" w:hAnsiTheme="minorHAnsi" w:cstheme="minorHAnsi"/>
          <w:sz w:val="24"/>
          <w:szCs w:val="24"/>
        </w:rPr>
      </w:pPr>
      <w:r w:rsidRPr="00417A68">
        <w:rPr>
          <w:rFonts w:asciiTheme="minorHAnsi" w:hAnsiTheme="minorHAnsi" w:cstheme="minorHAnsi"/>
          <w:sz w:val="24"/>
          <w:szCs w:val="24"/>
        </w:rPr>
        <w:t xml:space="preserve">Enhance recruitment </w:t>
      </w:r>
      <w:r w:rsidR="00771505">
        <w:rPr>
          <w:rFonts w:asciiTheme="minorHAnsi" w:hAnsiTheme="minorHAnsi" w:cstheme="minorHAnsi"/>
          <w:sz w:val="24"/>
          <w:szCs w:val="24"/>
        </w:rPr>
        <w:t xml:space="preserve">and/or retention </w:t>
      </w:r>
      <w:r w:rsidRPr="00417A68">
        <w:rPr>
          <w:rFonts w:asciiTheme="minorHAnsi" w:hAnsiTheme="minorHAnsi" w:cstheme="minorHAnsi"/>
          <w:sz w:val="24"/>
          <w:szCs w:val="24"/>
        </w:rPr>
        <w:t>of nursing faculty through competitive salaries</w:t>
      </w:r>
      <w:r w:rsidR="00A32015">
        <w:rPr>
          <w:rFonts w:asciiTheme="minorHAnsi" w:hAnsiTheme="minorHAnsi" w:cstheme="minorHAnsi"/>
          <w:sz w:val="24"/>
          <w:szCs w:val="24"/>
        </w:rPr>
        <w:t>, stipends</w:t>
      </w:r>
      <w:r w:rsidR="006A73F7">
        <w:rPr>
          <w:rFonts w:asciiTheme="minorHAnsi" w:hAnsiTheme="minorHAnsi" w:cstheme="minorHAnsi"/>
          <w:sz w:val="24"/>
          <w:szCs w:val="24"/>
        </w:rPr>
        <w:t>,</w:t>
      </w:r>
      <w:r w:rsidRPr="00417A68">
        <w:rPr>
          <w:rFonts w:asciiTheme="minorHAnsi" w:hAnsiTheme="minorHAnsi" w:cstheme="minorHAnsi"/>
          <w:sz w:val="24"/>
          <w:szCs w:val="24"/>
        </w:rPr>
        <w:t xml:space="preserve"> and other incentives</w:t>
      </w:r>
      <w:r w:rsidR="00BC415B" w:rsidRPr="00417A68">
        <w:rPr>
          <w:rFonts w:asciiTheme="minorHAnsi" w:hAnsiTheme="minorHAnsi" w:cstheme="minorHAnsi"/>
          <w:sz w:val="24"/>
          <w:szCs w:val="24"/>
        </w:rPr>
        <w:t>.</w:t>
      </w:r>
      <w:r w:rsidR="006A73F7">
        <w:rPr>
          <w:rFonts w:asciiTheme="minorHAnsi" w:hAnsiTheme="minorHAnsi" w:cstheme="minorHAnsi"/>
          <w:sz w:val="24"/>
          <w:szCs w:val="24"/>
        </w:rPr>
        <w:t xml:space="preserve"> N</w:t>
      </w:r>
      <w:r w:rsidR="00733C09">
        <w:rPr>
          <w:rFonts w:asciiTheme="minorHAnsi" w:hAnsiTheme="minorHAnsi" w:cstheme="minorHAnsi"/>
          <w:sz w:val="24"/>
          <w:szCs w:val="24"/>
        </w:rPr>
        <w:t xml:space="preserve">ote </w:t>
      </w:r>
      <w:r w:rsidR="00733C09" w:rsidRPr="00D87BE9">
        <w:rPr>
          <w:rFonts w:asciiTheme="minorHAnsi" w:hAnsiTheme="minorHAnsi" w:cstheme="minorHAnsi"/>
          <w:sz w:val="24"/>
          <w:szCs w:val="24"/>
        </w:rPr>
        <w:t xml:space="preserve">that </w:t>
      </w:r>
      <w:r w:rsidR="006A73F7" w:rsidRPr="00D87BE9">
        <w:rPr>
          <w:rFonts w:asciiTheme="minorHAnsi" w:hAnsiTheme="minorHAnsi" w:cstheme="minorHAnsi"/>
          <w:sz w:val="24"/>
          <w:szCs w:val="24"/>
        </w:rPr>
        <w:t xml:space="preserve">the </w:t>
      </w:r>
      <w:r w:rsidR="006A73F7" w:rsidRPr="00D87BE9">
        <w:rPr>
          <w:b/>
          <w:color w:val="000000" w:themeColor="text1"/>
          <w:sz w:val="24"/>
          <w:szCs w:val="24"/>
        </w:rPr>
        <w:t>“Endowed Positions in Educator Preparation, Social Work, and Nursing”</w:t>
      </w:r>
      <w:r w:rsidR="006A73F7" w:rsidRPr="00D87BE9">
        <w:rPr>
          <w:color w:val="4472C4" w:themeColor="accent1"/>
          <w:sz w:val="24"/>
          <w:szCs w:val="24"/>
        </w:rPr>
        <w:t xml:space="preserve"> </w:t>
      </w:r>
      <w:r w:rsidR="006A73F7" w:rsidRPr="00D87BE9">
        <w:rPr>
          <w:color w:val="000000" w:themeColor="text1"/>
          <w:sz w:val="24"/>
          <w:szCs w:val="24"/>
        </w:rPr>
        <w:t>r</w:t>
      </w:r>
      <w:r w:rsidR="00D87BE9" w:rsidRPr="00D87BE9">
        <w:rPr>
          <w:color w:val="000000" w:themeColor="text1"/>
          <w:sz w:val="24"/>
          <w:szCs w:val="24"/>
        </w:rPr>
        <w:t>equest for applications</w:t>
      </w:r>
      <w:r w:rsidR="00590F73" w:rsidRPr="00D87BE9">
        <w:rPr>
          <w:rFonts w:asciiTheme="minorHAnsi" w:hAnsiTheme="minorHAnsi" w:cstheme="minorHAnsi"/>
          <w:sz w:val="24"/>
          <w:szCs w:val="24"/>
        </w:rPr>
        <w:t xml:space="preserve"> may </w:t>
      </w:r>
      <w:r w:rsidR="00733ABC" w:rsidRPr="00D87BE9">
        <w:rPr>
          <w:rFonts w:asciiTheme="minorHAnsi" w:hAnsiTheme="minorHAnsi" w:cstheme="minorHAnsi"/>
          <w:sz w:val="24"/>
          <w:szCs w:val="24"/>
        </w:rPr>
        <w:t>be more appropriate for this activity</w:t>
      </w:r>
      <w:r w:rsidR="00590F73" w:rsidRPr="00D87BE9">
        <w:rPr>
          <w:rFonts w:asciiTheme="minorHAnsi" w:hAnsiTheme="minorHAnsi" w:cstheme="minorHAnsi"/>
          <w:sz w:val="24"/>
          <w:szCs w:val="24"/>
        </w:rPr>
        <w:t>.</w:t>
      </w:r>
      <w:r w:rsidR="00733C09" w:rsidRPr="00D87BE9">
        <w:rPr>
          <w:rFonts w:asciiTheme="minorHAnsi" w:hAnsiTheme="minorHAnsi" w:cstheme="minorHAnsi"/>
          <w:sz w:val="24"/>
          <w:szCs w:val="24"/>
        </w:rPr>
        <w:t xml:space="preserve"> </w:t>
      </w:r>
    </w:p>
    <w:p w14:paraId="5B6BA061" w14:textId="3EC492ED" w:rsidR="007B3ACF" w:rsidRPr="00417A68" w:rsidRDefault="007B3ACF" w:rsidP="00BC415B">
      <w:pPr>
        <w:pStyle w:val="ListParagraph"/>
        <w:numPr>
          <w:ilvl w:val="0"/>
          <w:numId w:val="7"/>
        </w:numPr>
        <w:tabs>
          <w:tab w:val="left" w:pos="270"/>
          <w:tab w:val="left" w:pos="540"/>
          <w:tab w:val="left" w:pos="1800"/>
        </w:tabs>
        <w:jc w:val="both"/>
        <w:rPr>
          <w:rFonts w:asciiTheme="minorHAnsi" w:hAnsiTheme="minorHAnsi" w:cstheme="minorHAnsi"/>
          <w:sz w:val="24"/>
          <w:szCs w:val="24"/>
        </w:rPr>
      </w:pPr>
      <w:r w:rsidRPr="00417A68">
        <w:rPr>
          <w:rFonts w:asciiTheme="minorHAnsi" w:hAnsiTheme="minorHAnsi" w:cstheme="minorHAnsi"/>
          <w:sz w:val="24"/>
          <w:szCs w:val="24"/>
        </w:rPr>
        <w:t>Expand clinical sites beyond urban area hospitals to include nursing homes, clinics, rehab</w:t>
      </w:r>
      <w:r w:rsidR="00BC415B" w:rsidRPr="00417A68">
        <w:rPr>
          <w:rFonts w:asciiTheme="minorHAnsi" w:hAnsiTheme="minorHAnsi" w:cstheme="minorHAnsi"/>
          <w:sz w:val="24"/>
          <w:szCs w:val="24"/>
        </w:rPr>
        <w:t>ilitation</w:t>
      </w:r>
      <w:r w:rsidRPr="00417A68">
        <w:rPr>
          <w:rFonts w:asciiTheme="minorHAnsi" w:hAnsiTheme="minorHAnsi" w:cstheme="minorHAnsi"/>
          <w:sz w:val="24"/>
          <w:szCs w:val="24"/>
        </w:rPr>
        <w:t xml:space="preserve"> centers, birthing centers, etc.</w:t>
      </w:r>
    </w:p>
    <w:p w14:paraId="4AF49895" w14:textId="444E480A" w:rsidR="007B3ACF" w:rsidRPr="00417A68" w:rsidRDefault="007B3ACF" w:rsidP="00BC415B">
      <w:pPr>
        <w:pStyle w:val="ListParagraph"/>
        <w:numPr>
          <w:ilvl w:val="0"/>
          <w:numId w:val="7"/>
        </w:numPr>
        <w:tabs>
          <w:tab w:val="left" w:pos="270"/>
          <w:tab w:val="left" w:pos="540"/>
          <w:tab w:val="left" w:pos="1800"/>
        </w:tabs>
        <w:jc w:val="both"/>
        <w:rPr>
          <w:rFonts w:asciiTheme="minorHAnsi" w:hAnsiTheme="minorHAnsi" w:cstheme="minorHAnsi"/>
          <w:sz w:val="24"/>
          <w:szCs w:val="24"/>
        </w:rPr>
      </w:pPr>
      <w:r w:rsidRPr="00417A68">
        <w:rPr>
          <w:rFonts w:asciiTheme="minorHAnsi" w:hAnsiTheme="minorHAnsi" w:cstheme="minorHAnsi"/>
          <w:sz w:val="24"/>
          <w:szCs w:val="24"/>
        </w:rPr>
        <w:t xml:space="preserve">Utilize new or existing funds to assist </w:t>
      </w:r>
      <w:r w:rsidR="00A32015">
        <w:rPr>
          <w:rFonts w:asciiTheme="minorHAnsi" w:hAnsiTheme="minorHAnsi" w:cstheme="minorHAnsi"/>
          <w:sz w:val="24"/>
          <w:szCs w:val="24"/>
        </w:rPr>
        <w:t xml:space="preserve">faculty and </w:t>
      </w:r>
      <w:r w:rsidRPr="00417A68">
        <w:rPr>
          <w:rFonts w:asciiTheme="minorHAnsi" w:hAnsiTheme="minorHAnsi" w:cstheme="minorHAnsi"/>
          <w:sz w:val="24"/>
          <w:szCs w:val="24"/>
        </w:rPr>
        <w:t xml:space="preserve">students with transportation and lodging when </w:t>
      </w:r>
      <w:r w:rsidR="00BC415B" w:rsidRPr="00417A68">
        <w:rPr>
          <w:rFonts w:asciiTheme="minorHAnsi" w:hAnsiTheme="minorHAnsi" w:cstheme="minorHAnsi"/>
          <w:sz w:val="24"/>
          <w:szCs w:val="24"/>
        </w:rPr>
        <w:t>partaking</w:t>
      </w:r>
      <w:r w:rsidRPr="00417A68">
        <w:rPr>
          <w:rFonts w:asciiTheme="minorHAnsi" w:hAnsiTheme="minorHAnsi" w:cstheme="minorHAnsi"/>
          <w:sz w:val="24"/>
          <w:szCs w:val="24"/>
        </w:rPr>
        <w:t xml:space="preserve"> in clinical placements outside their home residence</w:t>
      </w:r>
      <w:r w:rsidR="00BC415B" w:rsidRPr="00417A68">
        <w:rPr>
          <w:rFonts w:asciiTheme="minorHAnsi" w:hAnsiTheme="minorHAnsi" w:cstheme="minorHAnsi"/>
          <w:sz w:val="24"/>
          <w:szCs w:val="24"/>
        </w:rPr>
        <w:t>.</w:t>
      </w:r>
    </w:p>
    <w:p w14:paraId="248E62D3" w14:textId="1DCC96FD" w:rsidR="007B3ACF" w:rsidRPr="00417A68" w:rsidRDefault="007B3ACF" w:rsidP="00BC415B">
      <w:pPr>
        <w:pStyle w:val="ListParagraph"/>
        <w:numPr>
          <w:ilvl w:val="0"/>
          <w:numId w:val="7"/>
        </w:numPr>
        <w:tabs>
          <w:tab w:val="left" w:pos="270"/>
          <w:tab w:val="left" w:pos="540"/>
          <w:tab w:val="left" w:pos="1800"/>
        </w:tabs>
        <w:jc w:val="both"/>
        <w:rPr>
          <w:rFonts w:asciiTheme="minorHAnsi" w:hAnsiTheme="minorHAnsi" w:cstheme="minorHAnsi"/>
          <w:sz w:val="24"/>
          <w:szCs w:val="24"/>
        </w:rPr>
      </w:pPr>
      <w:r w:rsidRPr="00417A68">
        <w:rPr>
          <w:rFonts w:asciiTheme="minorHAnsi" w:hAnsiTheme="minorHAnsi" w:cstheme="minorHAnsi"/>
          <w:sz w:val="24"/>
          <w:szCs w:val="24"/>
        </w:rPr>
        <w:t>Develop appropriate tutoring</w:t>
      </w:r>
      <w:r w:rsidR="00E206B6">
        <w:rPr>
          <w:rFonts w:asciiTheme="minorHAnsi" w:hAnsiTheme="minorHAnsi" w:cstheme="minorHAnsi"/>
          <w:sz w:val="24"/>
          <w:szCs w:val="24"/>
        </w:rPr>
        <w:t xml:space="preserve">, </w:t>
      </w:r>
      <w:r w:rsidRPr="00417A68">
        <w:rPr>
          <w:rFonts w:asciiTheme="minorHAnsi" w:hAnsiTheme="minorHAnsi" w:cstheme="minorHAnsi"/>
          <w:sz w:val="24"/>
          <w:szCs w:val="24"/>
        </w:rPr>
        <w:t xml:space="preserve">mentoring </w:t>
      </w:r>
      <w:r w:rsidR="00E206B6">
        <w:rPr>
          <w:rFonts w:asciiTheme="minorHAnsi" w:hAnsiTheme="minorHAnsi" w:cstheme="minorHAnsi"/>
          <w:sz w:val="24"/>
          <w:szCs w:val="24"/>
        </w:rPr>
        <w:t xml:space="preserve">and other support </w:t>
      </w:r>
      <w:r w:rsidRPr="00417A68">
        <w:rPr>
          <w:rFonts w:asciiTheme="minorHAnsi" w:hAnsiTheme="minorHAnsi" w:cstheme="minorHAnsi"/>
          <w:sz w:val="24"/>
          <w:szCs w:val="24"/>
        </w:rPr>
        <w:t xml:space="preserve">programs to retain students and ensure successful graduation and passage of the </w:t>
      </w:r>
      <w:r w:rsidR="00BC415B" w:rsidRPr="00417A68">
        <w:rPr>
          <w:rFonts w:asciiTheme="minorHAnsi" w:hAnsiTheme="minorHAnsi" w:cstheme="minorHAnsi"/>
          <w:sz w:val="24"/>
          <w:szCs w:val="24"/>
        </w:rPr>
        <w:t xml:space="preserve">National Council Licensure Examination, </w:t>
      </w:r>
      <w:r w:rsidR="00417A68" w:rsidRPr="00417A68">
        <w:rPr>
          <w:rFonts w:asciiTheme="minorHAnsi" w:hAnsiTheme="minorHAnsi" w:cstheme="minorHAnsi"/>
          <w:sz w:val="24"/>
          <w:szCs w:val="24"/>
        </w:rPr>
        <w:t xml:space="preserve">most </w:t>
      </w:r>
      <w:r w:rsidR="00BC415B" w:rsidRPr="00417A68">
        <w:rPr>
          <w:rFonts w:asciiTheme="minorHAnsi" w:hAnsiTheme="minorHAnsi" w:cstheme="minorHAnsi"/>
          <w:sz w:val="24"/>
          <w:szCs w:val="24"/>
        </w:rPr>
        <w:t xml:space="preserve">commonly </w:t>
      </w:r>
      <w:r w:rsidR="00417A68" w:rsidRPr="00417A68">
        <w:rPr>
          <w:rFonts w:asciiTheme="minorHAnsi" w:hAnsiTheme="minorHAnsi" w:cstheme="minorHAnsi"/>
          <w:sz w:val="24"/>
          <w:szCs w:val="24"/>
        </w:rPr>
        <w:t>known as</w:t>
      </w:r>
      <w:r w:rsidR="00BC415B" w:rsidRPr="00417A68">
        <w:rPr>
          <w:rFonts w:asciiTheme="minorHAnsi" w:hAnsiTheme="minorHAnsi" w:cstheme="minorHAnsi"/>
          <w:sz w:val="24"/>
          <w:szCs w:val="24"/>
        </w:rPr>
        <w:t xml:space="preserve"> the </w:t>
      </w:r>
      <w:r w:rsidRPr="00417A68">
        <w:rPr>
          <w:rFonts w:asciiTheme="minorHAnsi" w:hAnsiTheme="minorHAnsi" w:cstheme="minorHAnsi"/>
          <w:sz w:val="24"/>
          <w:szCs w:val="24"/>
        </w:rPr>
        <w:t>NCLEX exam</w:t>
      </w:r>
      <w:r w:rsidR="00BC415B" w:rsidRPr="00417A68">
        <w:rPr>
          <w:rFonts w:asciiTheme="minorHAnsi" w:hAnsiTheme="minorHAnsi" w:cstheme="minorHAnsi"/>
          <w:sz w:val="24"/>
          <w:szCs w:val="24"/>
        </w:rPr>
        <w:t>.</w:t>
      </w:r>
    </w:p>
    <w:p w14:paraId="0571F234" w14:textId="08CC77F8" w:rsidR="007B3ACF" w:rsidRPr="003835E1" w:rsidRDefault="003835E1" w:rsidP="00BC415B">
      <w:pPr>
        <w:pStyle w:val="ListParagraph"/>
        <w:numPr>
          <w:ilvl w:val="0"/>
          <w:numId w:val="7"/>
        </w:numPr>
        <w:tabs>
          <w:tab w:val="left" w:pos="270"/>
          <w:tab w:val="left" w:pos="540"/>
          <w:tab w:val="left" w:pos="1800"/>
        </w:tabs>
        <w:jc w:val="both"/>
        <w:rPr>
          <w:rFonts w:asciiTheme="minorHAnsi" w:hAnsiTheme="minorHAnsi" w:cstheme="minorHAnsi"/>
          <w:color w:val="000000" w:themeColor="text1"/>
          <w:sz w:val="24"/>
          <w:szCs w:val="24"/>
        </w:rPr>
      </w:pPr>
      <w:r w:rsidRPr="003835E1">
        <w:rPr>
          <w:rFonts w:asciiTheme="minorHAnsi" w:hAnsiTheme="minorHAnsi" w:cstheme="minorHAnsi"/>
          <w:color w:val="000000" w:themeColor="text1"/>
          <w:sz w:val="24"/>
          <w:szCs w:val="24"/>
        </w:rPr>
        <w:t>Recruit students with a focus on</w:t>
      </w:r>
      <w:r w:rsidR="007B3ACF" w:rsidRPr="003835E1">
        <w:rPr>
          <w:rFonts w:asciiTheme="minorHAnsi" w:hAnsiTheme="minorHAnsi" w:cstheme="minorHAnsi"/>
          <w:color w:val="000000" w:themeColor="text1"/>
          <w:sz w:val="24"/>
          <w:szCs w:val="24"/>
        </w:rPr>
        <w:t xml:space="preserve"> ethnic</w:t>
      </w:r>
      <w:r w:rsidR="00E206B6">
        <w:rPr>
          <w:rFonts w:asciiTheme="minorHAnsi" w:hAnsiTheme="minorHAnsi" w:cstheme="minorHAnsi"/>
          <w:color w:val="000000" w:themeColor="text1"/>
          <w:sz w:val="24"/>
          <w:szCs w:val="24"/>
        </w:rPr>
        <w:t xml:space="preserve">, </w:t>
      </w:r>
      <w:r w:rsidR="007B3ACF" w:rsidRPr="003835E1">
        <w:rPr>
          <w:rFonts w:asciiTheme="minorHAnsi" w:hAnsiTheme="minorHAnsi" w:cstheme="minorHAnsi"/>
          <w:color w:val="000000" w:themeColor="text1"/>
          <w:sz w:val="24"/>
          <w:szCs w:val="24"/>
        </w:rPr>
        <w:t xml:space="preserve">gender </w:t>
      </w:r>
      <w:r w:rsidR="00E206B6">
        <w:rPr>
          <w:rFonts w:asciiTheme="minorHAnsi" w:hAnsiTheme="minorHAnsi" w:cstheme="minorHAnsi"/>
          <w:color w:val="000000" w:themeColor="text1"/>
          <w:sz w:val="24"/>
          <w:szCs w:val="24"/>
        </w:rPr>
        <w:t xml:space="preserve">and geographic </w:t>
      </w:r>
      <w:r w:rsidR="007B3ACF" w:rsidRPr="003835E1">
        <w:rPr>
          <w:rFonts w:asciiTheme="minorHAnsi" w:hAnsiTheme="minorHAnsi" w:cstheme="minorHAnsi"/>
          <w:color w:val="000000" w:themeColor="text1"/>
          <w:sz w:val="24"/>
          <w:szCs w:val="24"/>
        </w:rPr>
        <w:t xml:space="preserve">diversity as well as </w:t>
      </w:r>
      <w:r w:rsidRPr="003835E1">
        <w:rPr>
          <w:rFonts w:asciiTheme="minorHAnsi" w:hAnsiTheme="minorHAnsi" w:cstheme="minorHAnsi"/>
          <w:color w:val="000000" w:themeColor="text1"/>
          <w:sz w:val="24"/>
          <w:szCs w:val="24"/>
        </w:rPr>
        <w:t xml:space="preserve">expand opportunities for </w:t>
      </w:r>
      <w:r w:rsidR="007B3ACF" w:rsidRPr="003835E1">
        <w:rPr>
          <w:rFonts w:asciiTheme="minorHAnsi" w:hAnsiTheme="minorHAnsi" w:cstheme="minorHAnsi"/>
          <w:color w:val="000000" w:themeColor="text1"/>
          <w:sz w:val="24"/>
          <w:szCs w:val="24"/>
        </w:rPr>
        <w:t>all qualified applicants</w:t>
      </w:r>
      <w:r w:rsidR="00417A68" w:rsidRPr="003835E1">
        <w:rPr>
          <w:rFonts w:asciiTheme="minorHAnsi" w:hAnsiTheme="minorHAnsi" w:cstheme="minorHAnsi"/>
          <w:color w:val="000000" w:themeColor="text1"/>
          <w:sz w:val="24"/>
          <w:szCs w:val="24"/>
        </w:rPr>
        <w:t>.</w:t>
      </w:r>
      <w:r w:rsidR="00417A68" w:rsidRPr="003835E1">
        <w:rPr>
          <w:rFonts w:asciiTheme="minorHAnsi" w:hAnsiTheme="minorHAnsi" w:cstheme="minorHAnsi"/>
          <w:b/>
          <w:color w:val="000000" w:themeColor="text1"/>
          <w:sz w:val="24"/>
          <w:szCs w:val="24"/>
        </w:rPr>
        <w:t xml:space="preserve"> </w:t>
      </w:r>
    </w:p>
    <w:p w14:paraId="7F65552E" w14:textId="43E9A59F" w:rsidR="007B3ACF" w:rsidRPr="00417A68" w:rsidRDefault="007B3ACF" w:rsidP="00BC415B">
      <w:pPr>
        <w:pStyle w:val="ListParagraph"/>
        <w:numPr>
          <w:ilvl w:val="0"/>
          <w:numId w:val="7"/>
        </w:numPr>
        <w:tabs>
          <w:tab w:val="left" w:pos="270"/>
          <w:tab w:val="left" w:pos="540"/>
          <w:tab w:val="left" w:pos="1800"/>
        </w:tabs>
        <w:jc w:val="both"/>
        <w:rPr>
          <w:rFonts w:asciiTheme="minorHAnsi" w:hAnsiTheme="minorHAnsi" w:cstheme="minorHAnsi"/>
          <w:sz w:val="24"/>
          <w:szCs w:val="24"/>
        </w:rPr>
      </w:pPr>
      <w:r w:rsidRPr="00417A68">
        <w:rPr>
          <w:rFonts w:asciiTheme="minorHAnsi" w:hAnsiTheme="minorHAnsi" w:cstheme="minorHAnsi"/>
          <w:sz w:val="24"/>
          <w:szCs w:val="24"/>
        </w:rPr>
        <w:t xml:space="preserve">Work </w:t>
      </w:r>
      <w:r w:rsidR="00417A68" w:rsidRPr="00417A68">
        <w:rPr>
          <w:rFonts w:asciiTheme="minorHAnsi" w:hAnsiTheme="minorHAnsi" w:cstheme="minorHAnsi"/>
          <w:sz w:val="24"/>
          <w:szCs w:val="24"/>
        </w:rPr>
        <w:t>in collaboration with</w:t>
      </w:r>
      <w:r w:rsidRPr="00417A68">
        <w:rPr>
          <w:rFonts w:asciiTheme="minorHAnsi" w:hAnsiTheme="minorHAnsi" w:cstheme="minorHAnsi"/>
          <w:sz w:val="24"/>
          <w:szCs w:val="24"/>
        </w:rPr>
        <w:t xml:space="preserve"> local </w:t>
      </w:r>
      <w:r w:rsidR="00417A68" w:rsidRPr="00417A68">
        <w:rPr>
          <w:rFonts w:asciiTheme="minorHAnsi" w:hAnsiTheme="minorHAnsi" w:cstheme="minorHAnsi"/>
          <w:sz w:val="24"/>
          <w:szCs w:val="24"/>
        </w:rPr>
        <w:t xml:space="preserve">education agencies (LEAs) or </w:t>
      </w:r>
      <w:r w:rsidRPr="00417A68">
        <w:rPr>
          <w:rFonts w:asciiTheme="minorHAnsi" w:hAnsiTheme="minorHAnsi" w:cstheme="minorHAnsi"/>
          <w:sz w:val="24"/>
          <w:szCs w:val="24"/>
        </w:rPr>
        <w:t>high schools to recruit qualified applicants</w:t>
      </w:r>
      <w:r w:rsidR="00417A68" w:rsidRPr="00417A68">
        <w:rPr>
          <w:rFonts w:asciiTheme="minorHAnsi" w:hAnsiTheme="minorHAnsi" w:cstheme="minorHAnsi"/>
          <w:sz w:val="24"/>
          <w:szCs w:val="24"/>
        </w:rPr>
        <w:t>.</w:t>
      </w:r>
    </w:p>
    <w:p w14:paraId="6D81D0ED" w14:textId="2E0AD989" w:rsidR="007B3ACF" w:rsidRPr="00417A68" w:rsidRDefault="007B3ACF" w:rsidP="00BC415B">
      <w:pPr>
        <w:pStyle w:val="ListParagraph"/>
        <w:numPr>
          <w:ilvl w:val="0"/>
          <w:numId w:val="7"/>
        </w:numPr>
        <w:tabs>
          <w:tab w:val="left" w:pos="270"/>
          <w:tab w:val="left" w:pos="540"/>
          <w:tab w:val="left" w:pos="1800"/>
        </w:tabs>
        <w:jc w:val="both"/>
        <w:rPr>
          <w:rFonts w:asciiTheme="minorHAnsi" w:hAnsiTheme="minorHAnsi" w:cstheme="minorHAnsi"/>
          <w:sz w:val="24"/>
          <w:szCs w:val="24"/>
        </w:rPr>
      </w:pPr>
      <w:r w:rsidRPr="00417A68">
        <w:rPr>
          <w:rFonts w:asciiTheme="minorHAnsi" w:hAnsiTheme="minorHAnsi" w:cstheme="minorHAnsi"/>
          <w:sz w:val="24"/>
          <w:szCs w:val="24"/>
        </w:rPr>
        <w:t>In border area schools</w:t>
      </w:r>
      <w:r w:rsidR="00417A68" w:rsidRPr="00417A68">
        <w:rPr>
          <w:rFonts w:asciiTheme="minorHAnsi" w:hAnsiTheme="minorHAnsi" w:cstheme="minorHAnsi"/>
          <w:sz w:val="24"/>
          <w:szCs w:val="24"/>
        </w:rPr>
        <w:t>,</w:t>
      </w:r>
      <w:r w:rsidRPr="00417A68">
        <w:rPr>
          <w:rFonts w:asciiTheme="minorHAnsi" w:hAnsiTheme="minorHAnsi" w:cstheme="minorHAnsi"/>
          <w:sz w:val="24"/>
          <w:szCs w:val="24"/>
        </w:rPr>
        <w:t xml:space="preserve"> require at least some clinical rotations to occur in New Mexico facilities to increase the chances of students staying in their home areas </w:t>
      </w:r>
      <w:r w:rsidR="00417A68" w:rsidRPr="00417A68">
        <w:rPr>
          <w:rFonts w:asciiTheme="minorHAnsi" w:hAnsiTheme="minorHAnsi" w:cstheme="minorHAnsi"/>
          <w:sz w:val="24"/>
          <w:szCs w:val="24"/>
        </w:rPr>
        <w:t>upon</w:t>
      </w:r>
      <w:r w:rsidRPr="00417A68">
        <w:rPr>
          <w:rFonts w:asciiTheme="minorHAnsi" w:hAnsiTheme="minorHAnsi" w:cstheme="minorHAnsi"/>
          <w:sz w:val="24"/>
          <w:szCs w:val="24"/>
        </w:rPr>
        <w:t xml:space="preserve"> graduation. </w:t>
      </w:r>
    </w:p>
    <w:p w14:paraId="283900D2" w14:textId="6D525F00" w:rsidR="007B3ACF" w:rsidRDefault="003835E1" w:rsidP="00BC415B">
      <w:pPr>
        <w:pStyle w:val="ListParagraph"/>
        <w:numPr>
          <w:ilvl w:val="0"/>
          <w:numId w:val="7"/>
        </w:numPr>
        <w:tabs>
          <w:tab w:val="left" w:pos="270"/>
          <w:tab w:val="left" w:pos="540"/>
          <w:tab w:val="left" w:pos="1800"/>
        </w:tabs>
        <w:jc w:val="both"/>
        <w:rPr>
          <w:rFonts w:asciiTheme="minorHAnsi" w:hAnsiTheme="minorHAnsi" w:cstheme="minorHAnsi"/>
          <w:color w:val="000000" w:themeColor="text1"/>
          <w:sz w:val="24"/>
          <w:szCs w:val="24"/>
        </w:rPr>
      </w:pPr>
      <w:r w:rsidRPr="003835E1">
        <w:rPr>
          <w:rFonts w:asciiTheme="minorHAnsi" w:hAnsiTheme="minorHAnsi" w:cstheme="minorHAnsi"/>
          <w:color w:val="000000" w:themeColor="text1"/>
          <w:sz w:val="24"/>
          <w:szCs w:val="24"/>
        </w:rPr>
        <w:t>Retain at-risk students with measurable impact on retention and graduation</w:t>
      </w:r>
      <w:r w:rsidR="00972832">
        <w:rPr>
          <w:rFonts w:asciiTheme="minorHAnsi" w:hAnsiTheme="minorHAnsi" w:cstheme="minorHAnsi"/>
          <w:color w:val="000000" w:themeColor="text1"/>
          <w:sz w:val="24"/>
          <w:szCs w:val="24"/>
        </w:rPr>
        <w:t>.</w:t>
      </w:r>
    </w:p>
    <w:p w14:paraId="63DF50BC" w14:textId="49F7988D" w:rsidR="00467577" w:rsidRPr="00467577" w:rsidRDefault="00467577" w:rsidP="00467577">
      <w:pPr>
        <w:pStyle w:val="ListParagraph"/>
        <w:numPr>
          <w:ilvl w:val="0"/>
          <w:numId w:val="7"/>
        </w:numPr>
        <w:tabs>
          <w:tab w:val="left" w:pos="270"/>
          <w:tab w:val="left" w:pos="540"/>
          <w:tab w:val="left" w:pos="1800"/>
        </w:tabs>
        <w:jc w:val="both"/>
        <w:rPr>
          <w:rFonts w:cstheme="minorHAnsi"/>
          <w:color w:val="000000" w:themeColor="text1"/>
          <w:sz w:val="24"/>
          <w:szCs w:val="24"/>
        </w:rPr>
      </w:pPr>
      <w:r w:rsidRPr="00467577">
        <w:rPr>
          <w:rFonts w:cstheme="minorHAnsi"/>
          <w:color w:val="000000" w:themeColor="text1"/>
          <w:sz w:val="24"/>
          <w:szCs w:val="24"/>
        </w:rPr>
        <w:t>Expansion of infrastructure to support enrollment growth (</w:t>
      </w:r>
      <w:r>
        <w:rPr>
          <w:rFonts w:cstheme="minorHAnsi"/>
          <w:color w:val="000000" w:themeColor="text1"/>
          <w:sz w:val="24"/>
          <w:szCs w:val="24"/>
        </w:rPr>
        <w:t>e.g. additional staff, sof</w:t>
      </w:r>
      <w:r w:rsidR="00D87BE9">
        <w:rPr>
          <w:rFonts w:cstheme="minorHAnsi"/>
          <w:color w:val="000000" w:themeColor="text1"/>
          <w:sz w:val="24"/>
          <w:szCs w:val="24"/>
        </w:rPr>
        <w:t xml:space="preserve">tware/IT, </w:t>
      </w:r>
      <w:r>
        <w:rPr>
          <w:rFonts w:cstheme="minorHAnsi"/>
          <w:color w:val="000000" w:themeColor="text1"/>
          <w:sz w:val="24"/>
          <w:szCs w:val="24"/>
        </w:rPr>
        <w:t>and other support</w:t>
      </w:r>
      <w:r w:rsidRPr="00467577">
        <w:rPr>
          <w:rFonts w:cstheme="minorHAnsi"/>
          <w:color w:val="000000" w:themeColor="text1"/>
          <w:sz w:val="24"/>
          <w:szCs w:val="24"/>
        </w:rPr>
        <w:t xml:space="preserve">). </w:t>
      </w:r>
    </w:p>
    <w:p w14:paraId="1DD1E128" w14:textId="77777777" w:rsidR="00C17DAE" w:rsidRPr="00417A68" w:rsidRDefault="00C17DAE" w:rsidP="00020063">
      <w:pPr>
        <w:tabs>
          <w:tab w:val="left" w:pos="270"/>
          <w:tab w:val="left" w:pos="540"/>
          <w:tab w:val="left" w:pos="1800"/>
        </w:tabs>
        <w:spacing w:after="0" w:line="240" w:lineRule="auto"/>
        <w:rPr>
          <w:rFonts w:cstheme="minorHAnsi"/>
          <w:sz w:val="24"/>
          <w:szCs w:val="24"/>
        </w:rPr>
      </w:pPr>
    </w:p>
    <w:p w14:paraId="16088C12" w14:textId="77777777" w:rsidR="006D33B2" w:rsidRDefault="00C17DAE" w:rsidP="00417A68">
      <w:pPr>
        <w:tabs>
          <w:tab w:val="left" w:pos="270"/>
          <w:tab w:val="left" w:pos="540"/>
          <w:tab w:val="left" w:pos="1800"/>
        </w:tabs>
        <w:spacing w:after="0" w:line="240" w:lineRule="auto"/>
        <w:jc w:val="both"/>
        <w:rPr>
          <w:rFonts w:cstheme="minorHAnsi"/>
          <w:sz w:val="24"/>
          <w:szCs w:val="24"/>
        </w:rPr>
      </w:pPr>
      <w:r w:rsidRPr="001C0640">
        <w:rPr>
          <w:rFonts w:cstheme="minorHAnsi"/>
          <w:b/>
          <w:bCs/>
          <w:sz w:val="24"/>
          <w:szCs w:val="24"/>
        </w:rPr>
        <w:t xml:space="preserve">This list is not intended to be comprehensive </w:t>
      </w:r>
      <w:r w:rsidR="00383EF7" w:rsidRPr="001C0640">
        <w:rPr>
          <w:rFonts w:cstheme="minorHAnsi"/>
          <w:b/>
          <w:bCs/>
          <w:sz w:val="24"/>
          <w:szCs w:val="24"/>
        </w:rPr>
        <w:t xml:space="preserve">or limiting in scope. </w:t>
      </w:r>
      <w:r w:rsidR="00383EF7" w:rsidRPr="00F70E18">
        <w:rPr>
          <w:rFonts w:cstheme="minorHAnsi"/>
          <w:sz w:val="24"/>
          <w:szCs w:val="24"/>
        </w:rPr>
        <w:t>Other activities that can demonstrably increase the number of nursing graduates from a</w:t>
      </w:r>
      <w:r w:rsidR="00F70E18" w:rsidRPr="00F70E18">
        <w:rPr>
          <w:rFonts w:cstheme="minorHAnsi"/>
          <w:sz w:val="24"/>
          <w:szCs w:val="24"/>
        </w:rPr>
        <w:t xml:space="preserve"> public higher education</w:t>
      </w:r>
      <w:r w:rsidR="00383EF7" w:rsidRPr="00F70E18">
        <w:rPr>
          <w:rFonts w:cstheme="minorHAnsi"/>
          <w:sz w:val="24"/>
          <w:szCs w:val="24"/>
        </w:rPr>
        <w:t xml:space="preserve"> institution will be considered.</w:t>
      </w:r>
      <w:r w:rsidR="00DD612C" w:rsidRPr="00F70E18">
        <w:rPr>
          <w:rFonts w:cstheme="minorHAnsi"/>
          <w:sz w:val="24"/>
          <w:szCs w:val="24"/>
        </w:rPr>
        <w:t xml:space="preserve"> Applicants should clearly identify new v</w:t>
      </w:r>
      <w:r w:rsidR="00F70E18" w:rsidRPr="00F70E18">
        <w:rPr>
          <w:rFonts w:cstheme="minorHAnsi"/>
          <w:sz w:val="24"/>
          <w:szCs w:val="24"/>
        </w:rPr>
        <w:t>ersus</w:t>
      </w:r>
      <w:r w:rsidR="00DD612C" w:rsidRPr="00F70E18">
        <w:rPr>
          <w:rFonts w:cstheme="minorHAnsi"/>
          <w:sz w:val="24"/>
          <w:szCs w:val="24"/>
        </w:rPr>
        <w:t xml:space="preserve"> expanded</w:t>
      </w:r>
      <w:r w:rsidR="00F70E18" w:rsidRPr="00F70E18">
        <w:rPr>
          <w:rFonts w:cstheme="minorHAnsi"/>
          <w:sz w:val="24"/>
          <w:szCs w:val="24"/>
        </w:rPr>
        <w:t xml:space="preserve"> or </w:t>
      </w:r>
      <w:r w:rsidR="00DD612C" w:rsidRPr="00F70E18">
        <w:rPr>
          <w:rFonts w:cstheme="minorHAnsi"/>
          <w:sz w:val="24"/>
          <w:szCs w:val="24"/>
        </w:rPr>
        <w:t>continuing activities.</w:t>
      </w:r>
    </w:p>
    <w:p w14:paraId="49CFBA22" w14:textId="77777777" w:rsidR="006D33B2" w:rsidRPr="006D33B2" w:rsidRDefault="006D33B2" w:rsidP="00417A68">
      <w:pPr>
        <w:tabs>
          <w:tab w:val="left" w:pos="270"/>
          <w:tab w:val="left" w:pos="540"/>
          <w:tab w:val="left" w:pos="1800"/>
        </w:tabs>
        <w:spacing w:after="0" w:line="240" w:lineRule="auto"/>
        <w:jc w:val="both"/>
        <w:rPr>
          <w:rFonts w:cstheme="minorHAnsi"/>
          <w:sz w:val="18"/>
          <w:szCs w:val="24"/>
        </w:rPr>
      </w:pPr>
    </w:p>
    <w:p w14:paraId="7B2A34CC" w14:textId="60F24862" w:rsidR="00F70E18" w:rsidRPr="00F70E18" w:rsidRDefault="00F70E18" w:rsidP="00417A68">
      <w:pPr>
        <w:tabs>
          <w:tab w:val="left" w:pos="270"/>
          <w:tab w:val="left" w:pos="540"/>
          <w:tab w:val="left" w:pos="1800"/>
        </w:tabs>
        <w:spacing w:after="0" w:line="240" w:lineRule="auto"/>
        <w:jc w:val="both"/>
        <w:rPr>
          <w:rFonts w:cstheme="minorHAnsi"/>
          <w:sz w:val="24"/>
          <w:szCs w:val="24"/>
        </w:rPr>
      </w:pPr>
      <w:r>
        <w:rPr>
          <w:rFonts w:cstheme="minorHAnsi"/>
          <w:sz w:val="24"/>
          <w:szCs w:val="24"/>
        </w:rPr>
        <w:t>For any questions</w:t>
      </w:r>
      <w:r w:rsidRPr="00F70E18">
        <w:rPr>
          <w:rFonts w:cstheme="minorHAnsi"/>
          <w:sz w:val="24"/>
          <w:szCs w:val="24"/>
        </w:rPr>
        <w:t xml:space="preserve">, please contact </w:t>
      </w:r>
      <w:r>
        <w:rPr>
          <w:rFonts w:cstheme="minorHAnsi"/>
          <w:sz w:val="24"/>
          <w:szCs w:val="24"/>
        </w:rPr>
        <w:t xml:space="preserve">Brittany Gutierrez, Data Analyst, NMHED Institutional Finance Division, at </w:t>
      </w:r>
      <w:hyperlink r:id="rId13" w:history="1">
        <w:r w:rsidRPr="00F70E18">
          <w:rPr>
            <w:rStyle w:val="Hyperlink"/>
            <w:rFonts w:cstheme="minorHAnsi"/>
            <w:color w:val="4472C4" w:themeColor="accent1"/>
            <w:sz w:val="24"/>
            <w:szCs w:val="24"/>
          </w:rPr>
          <w:t>Brittany.Gutierrez@state.nm.us</w:t>
        </w:r>
      </w:hyperlink>
      <w:r>
        <w:rPr>
          <w:rFonts w:cstheme="minorHAnsi"/>
          <w:sz w:val="24"/>
          <w:szCs w:val="24"/>
        </w:rPr>
        <w:t xml:space="preserve"> or (505) 476-8439.</w:t>
      </w:r>
    </w:p>
    <w:p w14:paraId="3B465168" w14:textId="77777777" w:rsidR="00383EF7" w:rsidRPr="00417A68" w:rsidRDefault="00383EF7" w:rsidP="00417A68">
      <w:pPr>
        <w:tabs>
          <w:tab w:val="left" w:pos="270"/>
          <w:tab w:val="left" w:pos="540"/>
          <w:tab w:val="left" w:pos="1800"/>
        </w:tabs>
        <w:spacing w:after="0" w:line="240" w:lineRule="auto"/>
        <w:jc w:val="both"/>
        <w:rPr>
          <w:rFonts w:cstheme="minorHAnsi"/>
          <w:sz w:val="24"/>
          <w:szCs w:val="24"/>
        </w:rPr>
      </w:pPr>
    </w:p>
    <w:p w14:paraId="52E883A9" w14:textId="77777777" w:rsidR="00417A68" w:rsidRPr="00417A68" w:rsidRDefault="00417A68">
      <w:pPr>
        <w:rPr>
          <w:rFonts w:cstheme="minorHAnsi"/>
          <w:b/>
          <w:sz w:val="24"/>
          <w:szCs w:val="24"/>
        </w:rPr>
      </w:pPr>
      <w:r w:rsidRPr="00417A68">
        <w:rPr>
          <w:rFonts w:cstheme="minorHAnsi"/>
          <w:b/>
          <w:sz w:val="24"/>
          <w:szCs w:val="24"/>
        </w:rPr>
        <w:br w:type="page"/>
      </w:r>
    </w:p>
    <w:p w14:paraId="13ADC612" w14:textId="7E535930" w:rsidR="00383EF7" w:rsidRPr="00E4104B" w:rsidRDefault="00383EF7" w:rsidP="00383EF7">
      <w:pPr>
        <w:tabs>
          <w:tab w:val="left" w:pos="270"/>
          <w:tab w:val="left" w:pos="540"/>
          <w:tab w:val="left" w:pos="1800"/>
        </w:tabs>
        <w:spacing w:after="0" w:line="240" w:lineRule="auto"/>
        <w:rPr>
          <w:rFonts w:cstheme="minorHAnsi"/>
          <w:b/>
          <w:color w:val="4472C4" w:themeColor="accent1"/>
          <w:sz w:val="24"/>
          <w:szCs w:val="24"/>
        </w:rPr>
      </w:pPr>
      <w:r w:rsidRPr="00E4104B">
        <w:rPr>
          <w:rFonts w:cstheme="minorHAnsi"/>
          <w:b/>
          <w:color w:val="4472C4" w:themeColor="accent1"/>
          <w:sz w:val="24"/>
          <w:szCs w:val="24"/>
        </w:rPr>
        <w:lastRenderedPageBreak/>
        <w:t>Section I</w:t>
      </w:r>
      <w:r w:rsidR="00417A68" w:rsidRPr="00E4104B">
        <w:rPr>
          <w:rFonts w:cstheme="minorHAnsi"/>
          <w:b/>
          <w:color w:val="4472C4" w:themeColor="accent1"/>
          <w:sz w:val="24"/>
          <w:szCs w:val="24"/>
        </w:rPr>
        <w:t xml:space="preserve">: </w:t>
      </w:r>
      <w:r w:rsidRPr="00E4104B">
        <w:rPr>
          <w:rFonts w:cstheme="minorHAnsi"/>
          <w:b/>
          <w:color w:val="4472C4" w:themeColor="accent1"/>
          <w:sz w:val="24"/>
          <w:szCs w:val="24"/>
        </w:rPr>
        <w:t xml:space="preserve">Applicant Summary </w:t>
      </w:r>
    </w:p>
    <w:p w14:paraId="0C94585D" w14:textId="77777777" w:rsidR="00383EF7" w:rsidRPr="00E4104B" w:rsidRDefault="00383EF7" w:rsidP="00383EF7">
      <w:pPr>
        <w:tabs>
          <w:tab w:val="left" w:pos="270"/>
          <w:tab w:val="left" w:pos="540"/>
          <w:tab w:val="left" w:pos="1800"/>
        </w:tabs>
        <w:spacing w:after="0" w:line="240" w:lineRule="auto"/>
        <w:rPr>
          <w:rFonts w:cstheme="minorHAnsi"/>
          <w:b/>
          <w:sz w:val="24"/>
          <w:szCs w:val="24"/>
        </w:rPr>
      </w:pPr>
    </w:p>
    <w:p w14:paraId="320EA7A0" w14:textId="77777777" w:rsidR="00383EF7" w:rsidRPr="00E4104B" w:rsidRDefault="00383EF7" w:rsidP="003E2044">
      <w:pPr>
        <w:tabs>
          <w:tab w:val="left" w:pos="270"/>
          <w:tab w:val="left" w:pos="540"/>
          <w:tab w:val="left" w:pos="1800"/>
        </w:tabs>
        <w:spacing w:after="0" w:line="240" w:lineRule="auto"/>
        <w:jc w:val="both"/>
        <w:rPr>
          <w:rFonts w:cstheme="minorHAnsi"/>
          <w:sz w:val="24"/>
          <w:szCs w:val="24"/>
        </w:rPr>
      </w:pPr>
      <w:r w:rsidRPr="00E4104B">
        <w:rPr>
          <w:rFonts w:cstheme="minorHAnsi"/>
          <w:sz w:val="24"/>
          <w:szCs w:val="24"/>
        </w:rPr>
        <w:t>Please complete the following sections. Use additional space and/or attach supplemental documentation as required.</w:t>
      </w:r>
    </w:p>
    <w:p w14:paraId="774175AB" w14:textId="77777777" w:rsidR="00383EF7" w:rsidRPr="00E4104B" w:rsidRDefault="00383EF7" w:rsidP="00383EF7">
      <w:pPr>
        <w:tabs>
          <w:tab w:val="left" w:pos="270"/>
          <w:tab w:val="left" w:pos="540"/>
          <w:tab w:val="left" w:pos="1800"/>
        </w:tabs>
        <w:spacing w:after="0" w:line="240" w:lineRule="auto"/>
        <w:rPr>
          <w:rFonts w:cstheme="minorHAnsi"/>
          <w:b/>
          <w:sz w:val="24"/>
          <w:szCs w:val="24"/>
        </w:rPr>
      </w:pPr>
    </w:p>
    <w:p w14:paraId="254C2B71" w14:textId="7CA83B37" w:rsidR="00383EF7" w:rsidRPr="00E4104B" w:rsidRDefault="003E2044" w:rsidP="008D26A3">
      <w:pPr>
        <w:pStyle w:val="NoSpacing"/>
        <w:numPr>
          <w:ilvl w:val="0"/>
          <w:numId w:val="13"/>
        </w:numPr>
        <w:jc w:val="both"/>
        <w:rPr>
          <w:sz w:val="24"/>
          <w:szCs w:val="24"/>
        </w:rPr>
      </w:pPr>
      <w:r w:rsidRPr="00E4104B">
        <w:rPr>
          <w:sz w:val="24"/>
          <w:szCs w:val="24"/>
        </w:rPr>
        <w:t>Higher Education Institution</w:t>
      </w:r>
      <w:r w:rsidR="00383EF7" w:rsidRPr="00E4104B">
        <w:rPr>
          <w:sz w:val="24"/>
          <w:szCs w:val="24"/>
        </w:rPr>
        <w:t xml:space="preserve"> name</w:t>
      </w:r>
      <w:r w:rsidRPr="00E4104B">
        <w:rPr>
          <w:sz w:val="24"/>
          <w:szCs w:val="24"/>
        </w:rPr>
        <w:t xml:space="preserve"> </w:t>
      </w:r>
      <w:r w:rsidR="00383EF7" w:rsidRPr="00E4104B">
        <w:rPr>
          <w:sz w:val="24"/>
          <w:szCs w:val="24"/>
        </w:rPr>
        <w:t xml:space="preserve">and primary </w:t>
      </w:r>
      <w:r w:rsidRPr="00E4104B">
        <w:rPr>
          <w:sz w:val="24"/>
          <w:szCs w:val="24"/>
        </w:rPr>
        <w:t xml:space="preserve">contact </w:t>
      </w:r>
      <w:r w:rsidR="00383EF7" w:rsidRPr="00E4104B">
        <w:rPr>
          <w:sz w:val="24"/>
          <w:szCs w:val="24"/>
        </w:rPr>
        <w:t xml:space="preserve">information </w:t>
      </w:r>
      <w:r w:rsidRPr="00E4104B">
        <w:rPr>
          <w:sz w:val="24"/>
          <w:szCs w:val="24"/>
        </w:rPr>
        <w:t xml:space="preserve">and title </w:t>
      </w:r>
      <w:r w:rsidR="00383EF7" w:rsidRPr="00E4104B">
        <w:rPr>
          <w:sz w:val="24"/>
          <w:szCs w:val="24"/>
        </w:rPr>
        <w:t>for person(s) regarding activities supported by this funding cycle:</w:t>
      </w:r>
    </w:p>
    <w:p w14:paraId="07FE0C60" w14:textId="77777777" w:rsidR="001F4451" w:rsidRPr="00E4104B" w:rsidRDefault="001F4451" w:rsidP="008D26A3">
      <w:pPr>
        <w:pStyle w:val="NoSpacing"/>
        <w:jc w:val="both"/>
        <w:rPr>
          <w:sz w:val="24"/>
          <w:szCs w:val="24"/>
        </w:rPr>
      </w:pPr>
    </w:p>
    <w:p w14:paraId="762B4D83" w14:textId="4BAE14A0" w:rsidR="00383EF7" w:rsidRPr="00AF45B5" w:rsidRDefault="003E2044" w:rsidP="001F4451">
      <w:pPr>
        <w:pStyle w:val="NoSpacing"/>
        <w:ind w:left="720"/>
        <w:rPr>
          <w:sz w:val="24"/>
          <w:szCs w:val="24"/>
        </w:rPr>
      </w:pPr>
      <w:r w:rsidRPr="00AF45B5">
        <w:rPr>
          <w:sz w:val="24"/>
          <w:szCs w:val="24"/>
        </w:rPr>
        <w:t>Higher Education Institution</w:t>
      </w:r>
      <w:r w:rsidR="00E4104B" w:rsidRPr="00AF45B5">
        <w:rPr>
          <w:sz w:val="24"/>
          <w:szCs w:val="24"/>
        </w:rPr>
        <w:t xml:space="preserve">: </w:t>
      </w:r>
      <w:sdt>
        <w:sdtPr>
          <w:rPr>
            <w:sz w:val="24"/>
            <w:szCs w:val="24"/>
          </w:rPr>
          <w:id w:val="-732318909"/>
          <w:placeholder>
            <w:docPart w:val="DefaultPlaceholder_-1854013440"/>
          </w:placeholder>
          <w:showingPlcHdr/>
        </w:sdtPr>
        <w:sdtEndPr/>
        <w:sdtContent>
          <w:r w:rsidR="00591A78" w:rsidRPr="00AF45B5">
            <w:rPr>
              <w:rStyle w:val="PlaceholderText"/>
              <w:sz w:val="24"/>
              <w:szCs w:val="24"/>
            </w:rPr>
            <w:t>Click or tap here to enter text.</w:t>
          </w:r>
        </w:sdtContent>
      </w:sdt>
    </w:p>
    <w:p w14:paraId="7C72CF7F" w14:textId="3F663F73" w:rsidR="008D26A3" w:rsidRPr="00AF45B5" w:rsidRDefault="008D26A3" w:rsidP="001F4451">
      <w:pPr>
        <w:pStyle w:val="NoSpacing"/>
        <w:ind w:left="720"/>
        <w:rPr>
          <w:sz w:val="24"/>
          <w:szCs w:val="24"/>
        </w:rPr>
      </w:pPr>
      <w:r w:rsidRPr="00AF45B5">
        <w:rPr>
          <w:sz w:val="24"/>
          <w:szCs w:val="24"/>
        </w:rPr>
        <w:t>Full Name</w:t>
      </w:r>
      <w:r w:rsidR="00E4104B" w:rsidRPr="00AF45B5">
        <w:rPr>
          <w:sz w:val="24"/>
          <w:szCs w:val="24"/>
        </w:rPr>
        <w:t>:</w:t>
      </w:r>
      <w:r w:rsidR="00591A78" w:rsidRPr="00AF45B5">
        <w:rPr>
          <w:sz w:val="24"/>
          <w:szCs w:val="24"/>
        </w:rPr>
        <w:t xml:space="preserve"> </w:t>
      </w:r>
      <w:sdt>
        <w:sdtPr>
          <w:rPr>
            <w:sz w:val="24"/>
            <w:szCs w:val="24"/>
          </w:rPr>
          <w:id w:val="-1231234287"/>
          <w:placeholder>
            <w:docPart w:val="DefaultPlaceholder_-1854013440"/>
          </w:placeholder>
          <w:showingPlcHdr/>
        </w:sdtPr>
        <w:sdtEndPr/>
        <w:sdtContent>
          <w:r w:rsidR="00591A78" w:rsidRPr="00AF45B5">
            <w:rPr>
              <w:rStyle w:val="PlaceholderText"/>
              <w:sz w:val="24"/>
              <w:szCs w:val="24"/>
            </w:rPr>
            <w:t>Click or tap here to enter text.</w:t>
          </w:r>
        </w:sdtContent>
      </w:sdt>
    </w:p>
    <w:p w14:paraId="0245B455" w14:textId="441C16A7" w:rsidR="008D26A3" w:rsidRPr="00AF45B5" w:rsidRDefault="008D26A3" w:rsidP="001F4451">
      <w:pPr>
        <w:pStyle w:val="NoSpacing"/>
        <w:ind w:left="720"/>
        <w:rPr>
          <w:sz w:val="24"/>
          <w:szCs w:val="24"/>
        </w:rPr>
      </w:pPr>
      <w:r w:rsidRPr="00AF45B5">
        <w:rPr>
          <w:sz w:val="24"/>
          <w:szCs w:val="24"/>
        </w:rPr>
        <w:t>Title</w:t>
      </w:r>
      <w:r w:rsidR="00E4104B" w:rsidRPr="00AF45B5">
        <w:rPr>
          <w:sz w:val="24"/>
          <w:szCs w:val="24"/>
        </w:rPr>
        <w:t>:</w:t>
      </w:r>
      <w:r w:rsidR="00591A78" w:rsidRPr="00AF45B5">
        <w:rPr>
          <w:sz w:val="24"/>
          <w:szCs w:val="24"/>
        </w:rPr>
        <w:t xml:space="preserve"> </w:t>
      </w:r>
      <w:sdt>
        <w:sdtPr>
          <w:rPr>
            <w:sz w:val="24"/>
            <w:szCs w:val="24"/>
          </w:rPr>
          <w:id w:val="854858719"/>
          <w:placeholder>
            <w:docPart w:val="DefaultPlaceholder_-1854013440"/>
          </w:placeholder>
          <w:showingPlcHdr/>
        </w:sdtPr>
        <w:sdtEndPr/>
        <w:sdtContent>
          <w:r w:rsidR="00591A78" w:rsidRPr="00AF45B5">
            <w:rPr>
              <w:rStyle w:val="PlaceholderText"/>
              <w:sz w:val="24"/>
              <w:szCs w:val="24"/>
            </w:rPr>
            <w:t>Click or tap here to enter text.</w:t>
          </w:r>
        </w:sdtContent>
      </w:sdt>
    </w:p>
    <w:p w14:paraId="5382F0E9" w14:textId="7390B415" w:rsidR="008D26A3" w:rsidRPr="00AF45B5" w:rsidRDefault="008D26A3" w:rsidP="001F4451">
      <w:pPr>
        <w:pStyle w:val="NoSpacing"/>
        <w:ind w:left="720"/>
        <w:rPr>
          <w:sz w:val="24"/>
          <w:szCs w:val="24"/>
        </w:rPr>
      </w:pPr>
      <w:r w:rsidRPr="00AF45B5">
        <w:rPr>
          <w:sz w:val="24"/>
          <w:szCs w:val="24"/>
        </w:rPr>
        <w:t>Telephone</w:t>
      </w:r>
      <w:r w:rsidR="00E4104B" w:rsidRPr="00AF45B5">
        <w:rPr>
          <w:sz w:val="24"/>
          <w:szCs w:val="24"/>
        </w:rPr>
        <w:t>:</w:t>
      </w:r>
      <w:r w:rsidR="00591A78" w:rsidRPr="00AF45B5">
        <w:rPr>
          <w:sz w:val="24"/>
          <w:szCs w:val="24"/>
        </w:rPr>
        <w:t xml:space="preserve"> </w:t>
      </w:r>
      <w:sdt>
        <w:sdtPr>
          <w:rPr>
            <w:sz w:val="24"/>
            <w:szCs w:val="24"/>
          </w:rPr>
          <w:id w:val="360016698"/>
          <w:placeholder>
            <w:docPart w:val="DefaultPlaceholder_-1854013440"/>
          </w:placeholder>
          <w:showingPlcHdr/>
        </w:sdtPr>
        <w:sdtEndPr/>
        <w:sdtContent>
          <w:r w:rsidR="00591A78" w:rsidRPr="00AF45B5">
            <w:rPr>
              <w:rStyle w:val="PlaceholderText"/>
              <w:sz w:val="24"/>
              <w:szCs w:val="24"/>
            </w:rPr>
            <w:t>Click or tap here to enter text.</w:t>
          </w:r>
        </w:sdtContent>
      </w:sdt>
    </w:p>
    <w:p w14:paraId="08945C8A" w14:textId="160CCA29" w:rsidR="008D26A3" w:rsidRPr="00AF45B5" w:rsidRDefault="008D26A3" w:rsidP="001F4451">
      <w:pPr>
        <w:pStyle w:val="NoSpacing"/>
        <w:ind w:left="720"/>
        <w:rPr>
          <w:sz w:val="24"/>
          <w:szCs w:val="24"/>
        </w:rPr>
      </w:pPr>
      <w:r w:rsidRPr="00AF45B5">
        <w:rPr>
          <w:sz w:val="24"/>
          <w:szCs w:val="24"/>
        </w:rPr>
        <w:t>Email</w:t>
      </w:r>
      <w:r w:rsidR="00E4104B" w:rsidRPr="00AF45B5">
        <w:rPr>
          <w:sz w:val="24"/>
          <w:szCs w:val="24"/>
        </w:rPr>
        <w:t>:</w:t>
      </w:r>
      <w:r w:rsidR="00591A78" w:rsidRPr="00AF45B5">
        <w:rPr>
          <w:sz w:val="24"/>
          <w:szCs w:val="24"/>
        </w:rPr>
        <w:t xml:space="preserve"> </w:t>
      </w:r>
      <w:sdt>
        <w:sdtPr>
          <w:rPr>
            <w:sz w:val="24"/>
            <w:szCs w:val="24"/>
          </w:rPr>
          <w:id w:val="-1689055592"/>
          <w:placeholder>
            <w:docPart w:val="DefaultPlaceholder_-1854013440"/>
          </w:placeholder>
          <w:showingPlcHdr/>
        </w:sdtPr>
        <w:sdtEndPr/>
        <w:sdtContent>
          <w:r w:rsidR="00591A78" w:rsidRPr="00AF45B5">
            <w:rPr>
              <w:rStyle w:val="PlaceholderText"/>
              <w:sz w:val="24"/>
              <w:szCs w:val="24"/>
            </w:rPr>
            <w:t>Click or tap here to enter text.</w:t>
          </w:r>
        </w:sdtContent>
      </w:sdt>
    </w:p>
    <w:p w14:paraId="76499505" w14:textId="77777777" w:rsidR="00383EF7" w:rsidRPr="00E4104B" w:rsidRDefault="00383EF7" w:rsidP="003E2044">
      <w:pPr>
        <w:pStyle w:val="NoSpacing"/>
        <w:rPr>
          <w:color w:val="FF0000"/>
          <w:sz w:val="24"/>
          <w:szCs w:val="24"/>
        </w:rPr>
      </w:pPr>
    </w:p>
    <w:p w14:paraId="7FE6D986" w14:textId="0E92A1F9" w:rsidR="00383EF7" w:rsidRPr="00E4104B" w:rsidRDefault="00383EF7" w:rsidP="003E2044">
      <w:pPr>
        <w:pStyle w:val="NoSpacing"/>
        <w:numPr>
          <w:ilvl w:val="0"/>
          <w:numId w:val="13"/>
        </w:numPr>
        <w:rPr>
          <w:sz w:val="24"/>
          <w:szCs w:val="24"/>
        </w:rPr>
      </w:pPr>
      <w:r w:rsidRPr="00E4104B">
        <w:rPr>
          <w:sz w:val="24"/>
          <w:szCs w:val="24"/>
        </w:rPr>
        <w:t>Project Abstract:</w:t>
      </w:r>
    </w:p>
    <w:p w14:paraId="2A5C75FF" w14:textId="38277561" w:rsidR="008D26A3" w:rsidRPr="00E4104B" w:rsidRDefault="008D26A3" w:rsidP="008D26A3">
      <w:pPr>
        <w:pStyle w:val="NoSpacing"/>
        <w:rPr>
          <w:color w:val="FF0000"/>
          <w:sz w:val="24"/>
          <w:szCs w:val="24"/>
        </w:rPr>
      </w:pPr>
    </w:p>
    <w:p w14:paraId="5CCED77D" w14:textId="062DBAAB" w:rsidR="008D26A3" w:rsidRPr="00E4104B" w:rsidRDefault="008D26A3" w:rsidP="008D26A3">
      <w:pPr>
        <w:pStyle w:val="NoSpacing"/>
        <w:rPr>
          <w:color w:val="FF0000"/>
          <w:sz w:val="24"/>
          <w:szCs w:val="24"/>
        </w:rPr>
      </w:pPr>
    </w:p>
    <w:p w14:paraId="235EE6F3" w14:textId="77777777" w:rsidR="008D26A3" w:rsidRPr="00E4104B" w:rsidRDefault="008D26A3" w:rsidP="008D26A3">
      <w:pPr>
        <w:pStyle w:val="NoSpacing"/>
        <w:rPr>
          <w:color w:val="FF0000"/>
          <w:sz w:val="24"/>
          <w:szCs w:val="24"/>
        </w:rPr>
      </w:pPr>
    </w:p>
    <w:p w14:paraId="4BBAF790" w14:textId="77777777" w:rsidR="00383EF7" w:rsidRPr="00E4104B" w:rsidRDefault="00383EF7" w:rsidP="003E2044">
      <w:pPr>
        <w:pStyle w:val="NoSpacing"/>
        <w:rPr>
          <w:color w:val="FF0000"/>
          <w:sz w:val="24"/>
          <w:szCs w:val="24"/>
        </w:rPr>
      </w:pPr>
    </w:p>
    <w:p w14:paraId="5EB81C90" w14:textId="42ACFC63" w:rsidR="00383EF7" w:rsidRPr="00E4104B" w:rsidRDefault="00383EF7" w:rsidP="008D26A3">
      <w:pPr>
        <w:pStyle w:val="NoSpacing"/>
        <w:numPr>
          <w:ilvl w:val="0"/>
          <w:numId w:val="13"/>
        </w:numPr>
        <w:jc w:val="both"/>
        <w:rPr>
          <w:color w:val="000000" w:themeColor="text1"/>
          <w:sz w:val="24"/>
          <w:szCs w:val="24"/>
        </w:rPr>
      </w:pPr>
      <w:r w:rsidRPr="00E4104B">
        <w:rPr>
          <w:color w:val="000000" w:themeColor="text1"/>
          <w:sz w:val="24"/>
          <w:szCs w:val="24"/>
        </w:rPr>
        <w:t xml:space="preserve">Please describe in detail proposed activities that will be accomplished with non-recurring funds from the Nurse Expansion appropriation (see </w:t>
      </w:r>
      <w:r w:rsidR="008D26A3" w:rsidRPr="00E4104B">
        <w:rPr>
          <w:b/>
          <w:color w:val="4472C4" w:themeColor="accent1"/>
          <w:sz w:val="24"/>
          <w:szCs w:val="24"/>
        </w:rPr>
        <w:t>APPENDIX</w:t>
      </w:r>
      <w:r w:rsidRPr="00E4104B">
        <w:rPr>
          <w:color w:val="4472C4" w:themeColor="accent1"/>
          <w:sz w:val="24"/>
          <w:szCs w:val="24"/>
        </w:rPr>
        <w:t xml:space="preserve"> </w:t>
      </w:r>
      <w:r w:rsidRPr="00E4104B">
        <w:rPr>
          <w:color w:val="000000" w:themeColor="text1"/>
          <w:sz w:val="24"/>
          <w:szCs w:val="24"/>
        </w:rPr>
        <w:t>for allowable costs)</w:t>
      </w:r>
      <w:r w:rsidR="008D26A3" w:rsidRPr="00E4104B">
        <w:rPr>
          <w:color w:val="000000" w:themeColor="text1"/>
          <w:sz w:val="24"/>
          <w:szCs w:val="24"/>
        </w:rPr>
        <w:t>:</w:t>
      </w:r>
    </w:p>
    <w:p w14:paraId="35F33909" w14:textId="4EDFE33D" w:rsidR="008D26A3" w:rsidRPr="00E4104B" w:rsidRDefault="008D26A3" w:rsidP="008D26A3">
      <w:pPr>
        <w:pStyle w:val="NoSpacing"/>
        <w:jc w:val="both"/>
        <w:rPr>
          <w:color w:val="FF0000"/>
          <w:sz w:val="24"/>
          <w:szCs w:val="24"/>
        </w:rPr>
      </w:pPr>
    </w:p>
    <w:p w14:paraId="7E1D743F" w14:textId="4B0193F7" w:rsidR="008D26A3" w:rsidRPr="00E4104B" w:rsidRDefault="008D26A3" w:rsidP="008D26A3">
      <w:pPr>
        <w:pStyle w:val="NoSpacing"/>
        <w:jc w:val="both"/>
        <w:rPr>
          <w:color w:val="FF0000"/>
          <w:sz w:val="24"/>
          <w:szCs w:val="24"/>
        </w:rPr>
      </w:pPr>
    </w:p>
    <w:p w14:paraId="169646F8" w14:textId="77777777" w:rsidR="008D26A3" w:rsidRPr="00E4104B" w:rsidRDefault="008D26A3" w:rsidP="008D26A3">
      <w:pPr>
        <w:pStyle w:val="NoSpacing"/>
        <w:jc w:val="both"/>
        <w:rPr>
          <w:color w:val="FF0000"/>
          <w:sz w:val="24"/>
          <w:szCs w:val="24"/>
        </w:rPr>
      </w:pPr>
    </w:p>
    <w:p w14:paraId="2878C9D4" w14:textId="77777777" w:rsidR="00383EF7" w:rsidRPr="00E4104B" w:rsidRDefault="00383EF7" w:rsidP="008D26A3">
      <w:pPr>
        <w:pStyle w:val="NoSpacing"/>
        <w:jc w:val="both"/>
        <w:rPr>
          <w:color w:val="FF0000"/>
          <w:sz w:val="24"/>
          <w:szCs w:val="24"/>
        </w:rPr>
      </w:pPr>
    </w:p>
    <w:p w14:paraId="3CE3A31B" w14:textId="1E2D6293" w:rsidR="00383EF7" w:rsidRPr="00E4104B" w:rsidRDefault="00383EF7" w:rsidP="008D26A3">
      <w:pPr>
        <w:pStyle w:val="NoSpacing"/>
        <w:numPr>
          <w:ilvl w:val="0"/>
          <w:numId w:val="13"/>
        </w:numPr>
        <w:jc w:val="both"/>
        <w:rPr>
          <w:sz w:val="24"/>
          <w:szCs w:val="24"/>
        </w:rPr>
      </w:pPr>
      <w:r w:rsidRPr="00E4104B">
        <w:rPr>
          <w:sz w:val="24"/>
          <w:szCs w:val="24"/>
        </w:rPr>
        <w:t>Please describe in detail proposed activities that will require recurring funding in future years:</w:t>
      </w:r>
    </w:p>
    <w:p w14:paraId="4E2B6A02" w14:textId="728EA8F0" w:rsidR="008D26A3" w:rsidRPr="00E4104B" w:rsidRDefault="008D26A3" w:rsidP="008D26A3">
      <w:pPr>
        <w:pStyle w:val="NoSpacing"/>
        <w:ind w:left="360"/>
        <w:jc w:val="both"/>
        <w:rPr>
          <w:color w:val="FF0000"/>
          <w:sz w:val="24"/>
          <w:szCs w:val="24"/>
        </w:rPr>
      </w:pPr>
    </w:p>
    <w:p w14:paraId="65F3F3B3" w14:textId="77777777" w:rsidR="008D26A3" w:rsidRPr="008D26A3" w:rsidRDefault="008D26A3" w:rsidP="008D26A3">
      <w:pPr>
        <w:pStyle w:val="NoSpacing"/>
        <w:ind w:left="360"/>
        <w:jc w:val="both"/>
        <w:rPr>
          <w:color w:val="FF0000"/>
        </w:rPr>
      </w:pPr>
    </w:p>
    <w:p w14:paraId="03F51B87" w14:textId="77777777" w:rsidR="00383EF7" w:rsidRPr="008D26A3" w:rsidRDefault="00383EF7" w:rsidP="008D26A3">
      <w:pPr>
        <w:tabs>
          <w:tab w:val="left" w:pos="270"/>
          <w:tab w:val="left" w:pos="540"/>
          <w:tab w:val="left" w:pos="1800"/>
        </w:tabs>
        <w:spacing w:after="0" w:line="240" w:lineRule="auto"/>
        <w:jc w:val="both"/>
        <w:rPr>
          <w:rFonts w:cstheme="minorHAnsi"/>
          <w:color w:val="FF0000"/>
          <w:sz w:val="24"/>
          <w:szCs w:val="24"/>
        </w:rPr>
      </w:pPr>
    </w:p>
    <w:p w14:paraId="6D2DBFEA" w14:textId="77777777" w:rsidR="00383EF7" w:rsidRPr="00417A68" w:rsidRDefault="00383EF7" w:rsidP="00383EF7">
      <w:pPr>
        <w:tabs>
          <w:tab w:val="left" w:pos="270"/>
          <w:tab w:val="left" w:pos="540"/>
          <w:tab w:val="left" w:pos="1800"/>
        </w:tabs>
        <w:spacing w:after="0" w:line="240" w:lineRule="auto"/>
        <w:rPr>
          <w:rFonts w:cstheme="minorHAnsi"/>
          <w:sz w:val="24"/>
          <w:szCs w:val="24"/>
        </w:rPr>
      </w:pPr>
    </w:p>
    <w:p w14:paraId="281994C2" w14:textId="77777777" w:rsidR="00417A68" w:rsidRPr="00417A68" w:rsidRDefault="00417A68">
      <w:pPr>
        <w:rPr>
          <w:rFonts w:cstheme="minorHAnsi"/>
          <w:sz w:val="24"/>
          <w:szCs w:val="24"/>
        </w:rPr>
      </w:pPr>
      <w:r w:rsidRPr="00417A68">
        <w:rPr>
          <w:rFonts w:cstheme="minorHAnsi"/>
          <w:sz w:val="24"/>
          <w:szCs w:val="24"/>
        </w:rPr>
        <w:br w:type="page"/>
      </w:r>
    </w:p>
    <w:p w14:paraId="7C8440BD" w14:textId="6D898E49" w:rsidR="00020063" w:rsidRPr="00E4104B" w:rsidRDefault="00020063" w:rsidP="00020063">
      <w:pPr>
        <w:tabs>
          <w:tab w:val="left" w:pos="270"/>
          <w:tab w:val="left" w:pos="540"/>
          <w:tab w:val="left" w:pos="1800"/>
        </w:tabs>
        <w:spacing w:after="0" w:line="240" w:lineRule="auto"/>
        <w:rPr>
          <w:rFonts w:cstheme="minorHAnsi"/>
          <w:b/>
          <w:color w:val="4472C4" w:themeColor="accent1"/>
          <w:sz w:val="24"/>
          <w:szCs w:val="24"/>
        </w:rPr>
      </w:pPr>
      <w:r w:rsidRPr="00E4104B">
        <w:rPr>
          <w:rFonts w:cstheme="minorHAnsi"/>
          <w:b/>
          <w:color w:val="4472C4" w:themeColor="accent1"/>
          <w:sz w:val="24"/>
          <w:szCs w:val="24"/>
        </w:rPr>
        <w:lastRenderedPageBreak/>
        <w:t>Section II</w:t>
      </w:r>
      <w:r w:rsidR="00417A68" w:rsidRPr="00E4104B">
        <w:rPr>
          <w:rFonts w:cstheme="minorHAnsi"/>
          <w:b/>
          <w:color w:val="4472C4" w:themeColor="accent1"/>
          <w:sz w:val="24"/>
          <w:szCs w:val="24"/>
        </w:rPr>
        <w:t>:</w:t>
      </w:r>
      <w:r w:rsidRPr="00E4104B">
        <w:rPr>
          <w:rFonts w:cstheme="minorHAnsi"/>
          <w:b/>
          <w:color w:val="4472C4" w:themeColor="accent1"/>
          <w:sz w:val="24"/>
          <w:szCs w:val="24"/>
        </w:rPr>
        <w:t xml:space="preserve"> Budget </w:t>
      </w:r>
      <w:r w:rsidR="00524F4A" w:rsidRPr="00E4104B">
        <w:rPr>
          <w:rFonts w:cstheme="minorHAnsi"/>
          <w:b/>
          <w:color w:val="4472C4" w:themeColor="accent1"/>
          <w:sz w:val="24"/>
          <w:szCs w:val="24"/>
        </w:rPr>
        <w:t>Summary</w:t>
      </w:r>
    </w:p>
    <w:p w14:paraId="78B48765" w14:textId="77777777" w:rsidR="00020063" w:rsidRPr="00E4104B" w:rsidRDefault="00020063" w:rsidP="00020063">
      <w:pPr>
        <w:tabs>
          <w:tab w:val="left" w:pos="270"/>
          <w:tab w:val="left" w:pos="540"/>
          <w:tab w:val="left" w:pos="1800"/>
        </w:tabs>
        <w:spacing w:after="0" w:line="240" w:lineRule="auto"/>
        <w:rPr>
          <w:rFonts w:cstheme="minorHAnsi"/>
          <w:b/>
          <w:color w:val="000000"/>
          <w:sz w:val="24"/>
          <w:szCs w:val="24"/>
        </w:rPr>
      </w:pPr>
    </w:p>
    <w:p w14:paraId="67DC7BF0" w14:textId="72548F35" w:rsidR="00020063" w:rsidRPr="00E4104B" w:rsidRDefault="00020063" w:rsidP="008D26A3">
      <w:pPr>
        <w:tabs>
          <w:tab w:val="left" w:pos="270"/>
          <w:tab w:val="left" w:pos="540"/>
          <w:tab w:val="left" w:pos="1800"/>
        </w:tabs>
        <w:spacing w:after="0" w:line="240" w:lineRule="auto"/>
        <w:jc w:val="both"/>
        <w:rPr>
          <w:rFonts w:cstheme="minorHAnsi"/>
          <w:sz w:val="24"/>
          <w:szCs w:val="24"/>
        </w:rPr>
      </w:pPr>
      <w:r w:rsidRPr="00E4104B">
        <w:rPr>
          <w:rFonts w:cstheme="minorHAnsi"/>
          <w:sz w:val="24"/>
          <w:szCs w:val="24"/>
        </w:rPr>
        <w:t xml:space="preserve">Please complete the following budget activity table. </w:t>
      </w:r>
      <w:r w:rsidR="008D26A3" w:rsidRPr="00E4104B">
        <w:rPr>
          <w:rFonts w:cstheme="minorHAnsi"/>
          <w:sz w:val="24"/>
          <w:szCs w:val="24"/>
        </w:rPr>
        <w:t>The Department</w:t>
      </w:r>
      <w:r w:rsidRPr="00E4104B">
        <w:rPr>
          <w:rFonts w:cstheme="minorHAnsi"/>
          <w:sz w:val="24"/>
          <w:szCs w:val="24"/>
        </w:rPr>
        <w:t xml:space="preserve"> may request supplemental documentation at any time prior to or after award disbursement.</w:t>
      </w:r>
      <w:r w:rsidR="007B3ACF" w:rsidRPr="00E4104B">
        <w:rPr>
          <w:rFonts w:cstheme="minorHAnsi"/>
          <w:sz w:val="24"/>
          <w:szCs w:val="24"/>
        </w:rPr>
        <w:t xml:space="preserve"> Details of expenditures by category should be noted in the proposed activities above.</w:t>
      </w:r>
      <w:r w:rsidR="00524F4A" w:rsidRPr="00E4104B">
        <w:rPr>
          <w:rFonts w:cstheme="minorHAnsi"/>
          <w:sz w:val="24"/>
          <w:szCs w:val="24"/>
        </w:rPr>
        <w:t xml:space="preserve"> Awardees will submit additional budget detail in the format outlined by </w:t>
      </w:r>
      <w:r w:rsidR="00E4104B" w:rsidRPr="00E4104B">
        <w:rPr>
          <w:rFonts w:cstheme="minorHAnsi"/>
          <w:sz w:val="24"/>
          <w:szCs w:val="24"/>
        </w:rPr>
        <w:t>Research and Public Service Project (RPSP)</w:t>
      </w:r>
      <w:r w:rsidR="00524F4A" w:rsidRPr="00E4104B">
        <w:rPr>
          <w:rFonts w:cstheme="minorHAnsi"/>
          <w:sz w:val="24"/>
          <w:szCs w:val="24"/>
        </w:rPr>
        <w:t xml:space="preserve"> submissions.</w:t>
      </w:r>
    </w:p>
    <w:p w14:paraId="108B868C" w14:textId="77777777" w:rsidR="00020063" w:rsidRPr="00E4104B" w:rsidRDefault="00020063" w:rsidP="00020063">
      <w:pPr>
        <w:tabs>
          <w:tab w:val="left" w:pos="270"/>
          <w:tab w:val="left" w:pos="540"/>
          <w:tab w:val="left" w:pos="1800"/>
        </w:tabs>
        <w:spacing w:after="0" w:line="240" w:lineRule="auto"/>
        <w:rPr>
          <w:rFonts w:cstheme="minorHAnsi"/>
          <w:b/>
          <w:color w:val="000000"/>
          <w:sz w:val="24"/>
          <w:szCs w:val="24"/>
        </w:rPr>
      </w:pPr>
    </w:p>
    <w:tbl>
      <w:tblPr>
        <w:tblW w:w="6660" w:type="dxa"/>
        <w:jc w:val="center"/>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600"/>
        <w:gridCol w:w="2060"/>
      </w:tblGrid>
      <w:tr w:rsidR="00020063" w:rsidRPr="00E4104B" w14:paraId="1DA07561" w14:textId="77777777" w:rsidTr="00E4104B">
        <w:trPr>
          <w:trHeight w:val="864"/>
          <w:jc w:val="center"/>
        </w:trPr>
        <w:tc>
          <w:tcPr>
            <w:tcW w:w="4600" w:type="dxa"/>
            <w:shd w:val="clear" w:color="auto" w:fill="auto"/>
            <w:vAlign w:val="center"/>
            <w:hideMark/>
          </w:tcPr>
          <w:p w14:paraId="53B572F6" w14:textId="7DFAC85E" w:rsidR="00020063" w:rsidRPr="00E4104B" w:rsidRDefault="00020063" w:rsidP="00E4104B">
            <w:pPr>
              <w:pStyle w:val="ListParagraph"/>
              <w:numPr>
                <w:ilvl w:val="0"/>
                <w:numId w:val="14"/>
              </w:numPr>
              <w:rPr>
                <w:rFonts w:cstheme="minorHAnsi"/>
                <w:b/>
                <w:bCs/>
                <w:color w:val="000000"/>
                <w:sz w:val="24"/>
                <w:szCs w:val="24"/>
              </w:rPr>
            </w:pPr>
            <w:r w:rsidRPr="00E4104B">
              <w:rPr>
                <w:rFonts w:cstheme="minorHAnsi"/>
                <w:b/>
                <w:bCs/>
                <w:color w:val="000000"/>
                <w:sz w:val="24"/>
                <w:szCs w:val="24"/>
              </w:rPr>
              <w:t xml:space="preserve">Requested Amount of funds from the </w:t>
            </w:r>
            <w:r w:rsidR="00471841" w:rsidRPr="00E4104B">
              <w:rPr>
                <w:rFonts w:cstheme="minorHAnsi"/>
                <w:b/>
                <w:bCs/>
                <w:color w:val="000000"/>
                <w:sz w:val="24"/>
                <w:szCs w:val="24"/>
              </w:rPr>
              <w:t>FY23 Appropriation Cycle</w:t>
            </w:r>
            <w:r w:rsidRPr="00E4104B">
              <w:rPr>
                <w:rFonts w:cstheme="minorHAnsi"/>
                <w:b/>
                <w:bCs/>
                <w:color w:val="000000"/>
                <w:sz w:val="24"/>
                <w:szCs w:val="24"/>
              </w:rPr>
              <w:t>:</w:t>
            </w:r>
          </w:p>
        </w:tc>
        <w:tc>
          <w:tcPr>
            <w:tcW w:w="2060" w:type="dxa"/>
            <w:shd w:val="clear" w:color="auto" w:fill="auto"/>
            <w:vAlign w:val="center"/>
            <w:hideMark/>
          </w:tcPr>
          <w:p w14:paraId="730839DB" w14:textId="77777777" w:rsidR="00020063" w:rsidRPr="00E4104B" w:rsidRDefault="00020063" w:rsidP="00E4104B">
            <w:pPr>
              <w:spacing w:after="0" w:line="240" w:lineRule="auto"/>
              <w:rPr>
                <w:rFonts w:cstheme="minorHAnsi"/>
                <w:color w:val="000000"/>
                <w:sz w:val="24"/>
                <w:szCs w:val="24"/>
              </w:rPr>
            </w:pPr>
          </w:p>
        </w:tc>
      </w:tr>
      <w:tr w:rsidR="00020063" w:rsidRPr="00E4104B" w14:paraId="7B6EF041" w14:textId="77777777" w:rsidTr="00E4104B">
        <w:trPr>
          <w:trHeight w:val="864"/>
          <w:jc w:val="center"/>
        </w:trPr>
        <w:tc>
          <w:tcPr>
            <w:tcW w:w="4600" w:type="dxa"/>
            <w:shd w:val="clear" w:color="auto" w:fill="auto"/>
            <w:vAlign w:val="center"/>
            <w:hideMark/>
          </w:tcPr>
          <w:p w14:paraId="2FC3D697" w14:textId="0883179D" w:rsidR="00020063" w:rsidRPr="00E4104B" w:rsidRDefault="00020063" w:rsidP="00E4104B">
            <w:pPr>
              <w:pStyle w:val="ListParagraph"/>
              <w:numPr>
                <w:ilvl w:val="0"/>
                <w:numId w:val="14"/>
              </w:numPr>
              <w:rPr>
                <w:rFonts w:cstheme="minorHAnsi"/>
                <w:b/>
                <w:bCs/>
                <w:color w:val="000000"/>
                <w:sz w:val="24"/>
                <w:szCs w:val="24"/>
              </w:rPr>
            </w:pPr>
            <w:r w:rsidRPr="00E4104B">
              <w:rPr>
                <w:rFonts w:cstheme="minorHAnsi"/>
                <w:b/>
                <w:bCs/>
                <w:color w:val="000000"/>
                <w:sz w:val="24"/>
                <w:szCs w:val="24"/>
              </w:rPr>
              <w:t>Proposed amount of non-</w:t>
            </w:r>
            <w:r w:rsidR="007B3ACF" w:rsidRPr="00E4104B">
              <w:rPr>
                <w:rFonts w:cstheme="minorHAnsi"/>
                <w:b/>
                <w:bCs/>
                <w:color w:val="000000"/>
                <w:sz w:val="24"/>
                <w:szCs w:val="24"/>
              </w:rPr>
              <w:t>recurring funding</w:t>
            </w:r>
            <w:r w:rsidRPr="00E4104B">
              <w:rPr>
                <w:rFonts w:cstheme="minorHAnsi"/>
                <w:b/>
                <w:bCs/>
                <w:color w:val="000000"/>
                <w:sz w:val="24"/>
                <w:szCs w:val="24"/>
              </w:rPr>
              <w:t>:</w:t>
            </w:r>
          </w:p>
        </w:tc>
        <w:tc>
          <w:tcPr>
            <w:tcW w:w="2060" w:type="dxa"/>
            <w:shd w:val="clear" w:color="auto" w:fill="auto"/>
            <w:vAlign w:val="center"/>
            <w:hideMark/>
          </w:tcPr>
          <w:p w14:paraId="070C3C38" w14:textId="77777777" w:rsidR="00020063" w:rsidRPr="00E4104B" w:rsidRDefault="00020063" w:rsidP="00E4104B">
            <w:pPr>
              <w:spacing w:after="0" w:line="240" w:lineRule="auto"/>
              <w:rPr>
                <w:rFonts w:cstheme="minorHAnsi"/>
                <w:color w:val="000000"/>
                <w:sz w:val="24"/>
                <w:szCs w:val="24"/>
              </w:rPr>
            </w:pPr>
          </w:p>
        </w:tc>
      </w:tr>
      <w:tr w:rsidR="00020063" w:rsidRPr="00E4104B" w14:paraId="22E5C05D" w14:textId="77777777" w:rsidTr="00E4104B">
        <w:trPr>
          <w:trHeight w:val="576"/>
          <w:jc w:val="center"/>
        </w:trPr>
        <w:tc>
          <w:tcPr>
            <w:tcW w:w="4600" w:type="dxa"/>
            <w:shd w:val="clear" w:color="auto" w:fill="auto"/>
            <w:vAlign w:val="center"/>
            <w:hideMark/>
          </w:tcPr>
          <w:p w14:paraId="6A03EB7E" w14:textId="345A439D" w:rsidR="00020063" w:rsidRPr="00E4104B" w:rsidRDefault="007B3ACF" w:rsidP="00E4104B">
            <w:pPr>
              <w:pStyle w:val="ListParagraph"/>
              <w:numPr>
                <w:ilvl w:val="0"/>
                <w:numId w:val="14"/>
              </w:numPr>
              <w:rPr>
                <w:rFonts w:cstheme="minorHAnsi"/>
                <w:b/>
                <w:bCs/>
                <w:color w:val="000000"/>
                <w:sz w:val="24"/>
                <w:szCs w:val="24"/>
              </w:rPr>
            </w:pPr>
            <w:r w:rsidRPr="00E4104B">
              <w:rPr>
                <w:rFonts w:cstheme="minorHAnsi"/>
                <w:b/>
                <w:bCs/>
                <w:color w:val="000000"/>
                <w:sz w:val="24"/>
                <w:szCs w:val="24"/>
              </w:rPr>
              <w:t>Proposed amount of recurring funding</w:t>
            </w:r>
            <w:r w:rsidR="00020063" w:rsidRPr="00E4104B">
              <w:rPr>
                <w:rFonts w:cstheme="minorHAnsi"/>
                <w:b/>
                <w:bCs/>
                <w:color w:val="000000"/>
                <w:sz w:val="24"/>
                <w:szCs w:val="24"/>
              </w:rPr>
              <w:t>:</w:t>
            </w:r>
          </w:p>
        </w:tc>
        <w:tc>
          <w:tcPr>
            <w:tcW w:w="2060" w:type="dxa"/>
            <w:shd w:val="clear" w:color="auto" w:fill="auto"/>
            <w:noWrap/>
            <w:vAlign w:val="center"/>
            <w:hideMark/>
          </w:tcPr>
          <w:p w14:paraId="336E209C" w14:textId="77777777" w:rsidR="00020063" w:rsidRPr="00E4104B" w:rsidRDefault="00020063" w:rsidP="00E4104B">
            <w:pPr>
              <w:spacing w:after="0" w:line="240" w:lineRule="auto"/>
              <w:rPr>
                <w:rFonts w:cstheme="minorHAnsi"/>
                <w:color w:val="000000"/>
                <w:sz w:val="24"/>
                <w:szCs w:val="24"/>
              </w:rPr>
            </w:pPr>
          </w:p>
        </w:tc>
      </w:tr>
      <w:tr w:rsidR="00020063" w:rsidRPr="00E4104B" w14:paraId="56508164" w14:textId="77777777" w:rsidTr="00E4104B">
        <w:trPr>
          <w:trHeight w:val="288"/>
          <w:jc w:val="center"/>
        </w:trPr>
        <w:tc>
          <w:tcPr>
            <w:tcW w:w="4600" w:type="dxa"/>
            <w:shd w:val="clear" w:color="auto" w:fill="auto"/>
            <w:noWrap/>
            <w:vAlign w:val="center"/>
            <w:hideMark/>
          </w:tcPr>
          <w:p w14:paraId="63117265" w14:textId="7E98CF09" w:rsidR="00020063" w:rsidRPr="00E4104B" w:rsidRDefault="00020063" w:rsidP="00E4104B">
            <w:pPr>
              <w:pStyle w:val="ListParagraph"/>
              <w:numPr>
                <w:ilvl w:val="0"/>
                <w:numId w:val="14"/>
              </w:numPr>
              <w:rPr>
                <w:rFonts w:cstheme="minorHAnsi"/>
                <w:b/>
                <w:bCs/>
                <w:color w:val="000000"/>
                <w:sz w:val="24"/>
                <w:szCs w:val="24"/>
              </w:rPr>
            </w:pPr>
            <w:r w:rsidRPr="00E4104B">
              <w:rPr>
                <w:rFonts w:cstheme="minorHAnsi"/>
                <w:b/>
                <w:bCs/>
                <w:color w:val="000000"/>
                <w:sz w:val="24"/>
                <w:szCs w:val="24"/>
              </w:rPr>
              <w:t>Budget Detail (as applicable) by Category -</w:t>
            </w:r>
            <w:r w:rsidR="008D26A3" w:rsidRPr="00E4104B">
              <w:rPr>
                <w:rFonts w:cstheme="minorHAnsi"/>
                <w:b/>
                <w:bCs/>
                <w:color w:val="000000"/>
                <w:sz w:val="24"/>
                <w:szCs w:val="24"/>
              </w:rPr>
              <w:t>--</w:t>
            </w:r>
          </w:p>
        </w:tc>
        <w:tc>
          <w:tcPr>
            <w:tcW w:w="2060" w:type="dxa"/>
            <w:shd w:val="clear" w:color="auto" w:fill="auto"/>
            <w:noWrap/>
            <w:vAlign w:val="center"/>
            <w:hideMark/>
          </w:tcPr>
          <w:p w14:paraId="2F5E78E4" w14:textId="77777777" w:rsidR="00020063" w:rsidRPr="00E4104B" w:rsidRDefault="00020063" w:rsidP="00E4104B">
            <w:pPr>
              <w:spacing w:after="0" w:line="240" w:lineRule="auto"/>
              <w:rPr>
                <w:rFonts w:cstheme="minorHAnsi"/>
                <w:color w:val="000000"/>
                <w:sz w:val="24"/>
                <w:szCs w:val="24"/>
              </w:rPr>
            </w:pPr>
          </w:p>
        </w:tc>
      </w:tr>
      <w:tr w:rsidR="00020063" w:rsidRPr="00E4104B" w14:paraId="7494D921" w14:textId="77777777" w:rsidTr="00E4104B">
        <w:trPr>
          <w:trHeight w:val="288"/>
          <w:jc w:val="center"/>
        </w:trPr>
        <w:tc>
          <w:tcPr>
            <w:tcW w:w="4600" w:type="dxa"/>
            <w:shd w:val="clear" w:color="auto" w:fill="auto"/>
            <w:vAlign w:val="center"/>
            <w:hideMark/>
          </w:tcPr>
          <w:p w14:paraId="6980CCDE" w14:textId="25D1586F" w:rsidR="00020063" w:rsidRPr="00E4104B" w:rsidRDefault="00020063" w:rsidP="00E4104B">
            <w:pPr>
              <w:spacing w:after="0" w:line="240" w:lineRule="auto"/>
              <w:rPr>
                <w:rFonts w:cstheme="minorHAnsi"/>
                <w:color w:val="000000"/>
                <w:sz w:val="24"/>
                <w:szCs w:val="24"/>
              </w:rPr>
            </w:pPr>
            <w:r w:rsidRPr="00E4104B">
              <w:rPr>
                <w:rFonts w:cstheme="minorHAnsi"/>
                <w:color w:val="000000"/>
                <w:sz w:val="24"/>
                <w:szCs w:val="24"/>
              </w:rPr>
              <w:t>Expenses From (</w:t>
            </w:r>
            <w:r w:rsidR="008D26A3" w:rsidRPr="00E4104B">
              <w:rPr>
                <w:rFonts w:cstheme="minorHAnsi"/>
                <w:color w:val="000000"/>
                <w:sz w:val="24"/>
                <w:szCs w:val="24"/>
              </w:rPr>
              <w:t>D</w:t>
            </w:r>
            <w:r w:rsidRPr="00E4104B">
              <w:rPr>
                <w:rFonts w:cstheme="minorHAnsi"/>
                <w:color w:val="000000"/>
                <w:sz w:val="24"/>
                <w:szCs w:val="24"/>
              </w:rPr>
              <w:t>ate):</w:t>
            </w:r>
          </w:p>
        </w:tc>
        <w:tc>
          <w:tcPr>
            <w:tcW w:w="2060" w:type="dxa"/>
            <w:shd w:val="clear" w:color="auto" w:fill="auto"/>
            <w:noWrap/>
            <w:vAlign w:val="center"/>
            <w:hideMark/>
          </w:tcPr>
          <w:p w14:paraId="0D403DF0" w14:textId="77777777" w:rsidR="00020063" w:rsidRPr="00E4104B" w:rsidRDefault="00020063" w:rsidP="00E4104B">
            <w:pPr>
              <w:spacing w:after="0" w:line="240" w:lineRule="auto"/>
              <w:rPr>
                <w:rFonts w:cstheme="minorHAnsi"/>
                <w:color w:val="000000"/>
                <w:sz w:val="24"/>
                <w:szCs w:val="24"/>
              </w:rPr>
            </w:pPr>
          </w:p>
        </w:tc>
      </w:tr>
      <w:tr w:rsidR="00020063" w:rsidRPr="00E4104B" w14:paraId="4055EC98" w14:textId="77777777" w:rsidTr="00E4104B">
        <w:trPr>
          <w:trHeight w:val="288"/>
          <w:jc w:val="center"/>
        </w:trPr>
        <w:tc>
          <w:tcPr>
            <w:tcW w:w="4600" w:type="dxa"/>
            <w:shd w:val="clear" w:color="auto" w:fill="auto"/>
            <w:vAlign w:val="center"/>
            <w:hideMark/>
          </w:tcPr>
          <w:p w14:paraId="0D5AC8FE" w14:textId="388ACED7" w:rsidR="00020063" w:rsidRPr="00E4104B" w:rsidRDefault="00020063" w:rsidP="00E4104B">
            <w:pPr>
              <w:spacing w:after="0" w:line="240" w:lineRule="auto"/>
              <w:rPr>
                <w:rFonts w:cstheme="minorHAnsi"/>
                <w:color w:val="000000"/>
                <w:sz w:val="24"/>
                <w:szCs w:val="24"/>
              </w:rPr>
            </w:pPr>
            <w:r w:rsidRPr="00E4104B">
              <w:rPr>
                <w:rFonts w:cstheme="minorHAnsi"/>
                <w:color w:val="000000"/>
                <w:sz w:val="24"/>
                <w:szCs w:val="24"/>
              </w:rPr>
              <w:t>To (</w:t>
            </w:r>
            <w:r w:rsidR="008D26A3" w:rsidRPr="00E4104B">
              <w:rPr>
                <w:rFonts w:cstheme="minorHAnsi"/>
                <w:color w:val="000000"/>
                <w:sz w:val="24"/>
                <w:szCs w:val="24"/>
              </w:rPr>
              <w:t>D</w:t>
            </w:r>
            <w:r w:rsidRPr="00E4104B">
              <w:rPr>
                <w:rFonts w:cstheme="minorHAnsi"/>
                <w:color w:val="000000"/>
                <w:sz w:val="24"/>
                <w:szCs w:val="24"/>
              </w:rPr>
              <w:t>ate):</w:t>
            </w:r>
          </w:p>
        </w:tc>
        <w:tc>
          <w:tcPr>
            <w:tcW w:w="2060" w:type="dxa"/>
            <w:shd w:val="clear" w:color="auto" w:fill="auto"/>
            <w:noWrap/>
            <w:vAlign w:val="center"/>
            <w:hideMark/>
          </w:tcPr>
          <w:p w14:paraId="6EDD7171" w14:textId="77777777" w:rsidR="00020063" w:rsidRPr="00E4104B" w:rsidRDefault="00020063" w:rsidP="00E4104B">
            <w:pPr>
              <w:spacing w:after="0" w:line="240" w:lineRule="auto"/>
              <w:rPr>
                <w:rFonts w:cstheme="minorHAnsi"/>
                <w:color w:val="000000"/>
                <w:sz w:val="24"/>
                <w:szCs w:val="24"/>
              </w:rPr>
            </w:pPr>
          </w:p>
        </w:tc>
      </w:tr>
      <w:tr w:rsidR="00020063" w:rsidRPr="00E4104B" w14:paraId="65C04A45" w14:textId="77777777" w:rsidTr="00E4104B">
        <w:trPr>
          <w:trHeight w:val="288"/>
          <w:jc w:val="center"/>
        </w:trPr>
        <w:tc>
          <w:tcPr>
            <w:tcW w:w="4600" w:type="dxa"/>
            <w:shd w:val="clear" w:color="auto" w:fill="auto"/>
            <w:vAlign w:val="center"/>
            <w:hideMark/>
          </w:tcPr>
          <w:p w14:paraId="3B625677" w14:textId="21E38638" w:rsidR="00020063" w:rsidRPr="00E4104B" w:rsidRDefault="00020063" w:rsidP="00E4104B">
            <w:pPr>
              <w:spacing w:after="0" w:line="240" w:lineRule="auto"/>
              <w:ind w:left="720"/>
              <w:rPr>
                <w:rFonts w:cstheme="minorHAnsi"/>
                <w:color w:val="000000"/>
                <w:sz w:val="24"/>
                <w:szCs w:val="24"/>
              </w:rPr>
            </w:pPr>
            <w:r w:rsidRPr="00E4104B">
              <w:rPr>
                <w:rFonts w:cstheme="minorHAnsi"/>
                <w:color w:val="000000"/>
                <w:sz w:val="24"/>
                <w:szCs w:val="24"/>
              </w:rPr>
              <w:t>1</w:t>
            </w:r>
            <w:r w:rsidR="008D26A3" w:rsidRPr="00E4104B">
              <w:rPr>
                <w:rFonts w:cstheme="minorHAnsi"/>
                <w:color w:val="000000"/>
                <w:sz w:val="24"/>
                <w:szCs w:val="24"/>
              </w:rPr>
              <w:t>.</w:t>
            </w:r>
            <w:r w:rsidRPr="00E4104B">
              <w:rPr>
                <w:rFonts w:cstheme="minorHAnsi"/>
                <w:color w:val="000000"/>
                <w:sz w:val="24"/>
                <w:szCs w:val="24"/>
              </w:rPr>
              <w:t>) Salary and Benefits:</w:t>
            </w:r>
          </w:p>
        </w:tc>
        <w:tc>
          <w:tcPr>
            <w:tcW w:w="2060" w:type="dxa"/>
            <w:shd w:val="clear" w:color="auto" w:fill="auto"/>
            <w:noWrap/>
            <w:vAlign w:val="center"/>
            <w:hideMark/>
          </w:tcPr>
          <w:p w14:paraId="469BE580" w14:textId="77777777" w:rsidR="00020063" w:rsidRPr="00E4104B" w:rsidRDefault="00020063" w:rsidP="00E4104B">
            <w:pPr>
              <w:spacing w:after="0" w:line="240" w:lineRule="auto"/>
              <w:rPr>
                <w:rFonts w:cstheme="minorHAnsi"/>
                <w:color w:val="000000"/>
                <w:sz w:val="24"/>
                <w:szCs w:val="24"/>
              </w:rPr>
            </w:pPr>
          </w:p>
        </w:tc>
      </w:tr>
      <w:tr w:rsidR="00C17DAE" w:rsidRPr="00E4104B" w14:paraId="3FCE2020" w14:textId="77777777" w:rsidTr="00E4104B">
        <w:trPr>
          <w:trHeight w:val="288"/>
          <w:jc w:val="center"/>
        </w:trPr>
        <w:tc>
          <w:tcPr>
            <w:tcW w:w="4600" w:type="dxa"/>
            <w:shd w:val="clear" w:color="auto" w:fill="auto"/>
            <w:vAlign w:val="center"/>
          </w:tcPr>
          <w:p w14:paraId="1CEE330D" w14:textId="3214A194" w:rsidR="00C17DAE" w:rsidRPr="00E4104B" w:rsidRDefault="008D26A3" w:rsidP="00E4104B">
            <w:pPr>
              <w:spacing w:after="0" w:line="240" w:lineRule="auto"/>
              <w:ind w:left="720"/>
              <w:rPr>
                <w:rFonts w:cstheme="minorHAnsi"/>
                <w:color w:val="000000"/>
                <w:sz w:val="24"/>
                <w:szCs w:val="24"/>
              </w:rPr>
            </w:pPr>
            <w:r w:rsidRPr="00E4104B">
              <w:rPr>
                <w:rFonts w:cstheme="minorHAnsi"/>
                <w:color w:val="000000"/>
                <w:sz w:val="24"/>
                <w:szCs w:val="24"/>
              </w:rPr>
              <w:t>2.</w:t>
            </w:r>
            <w:r w:rsidR="00C17DAE" w:rsidRPr="00E4104B">
              <w:rPr>
                <w:rFonts w:cstheme="minorHAnsi"/>
                <w:color w:val="000000"/>
                <w:sz w:val="24"/>
                <w:szCs w:val="24"/>
              </w:rPr>
              <w:t>) Contractual Services:</w:t>
            </w:r>
          </w:p>
        </w:tc>
        <w:tc>
          <w:tcPr>
            <w:tcW w:w="2060" w:type="dxa"/>
            <w:shd w:val="clear" w:color="auto" w:fill="auto"/>
            <w:noWrap/>
            <w:vAlign w:val="center"/>
          </w:tcPr>
          <w:p w14:paraId="79294878" w14:textId="77777777" w:rsidR="00C17DAE" w:rsidRPr="00E4104B" w:rsidRDefault="00C17DAE" w:rsidP="00E4104B">
            <w:pPr>
              <w:spacing w:after="0" w:line="240" w:lineRule="auto"/>
              <w:rPr>
                <w:rFonts w:cstheme="minorHAnsi"/>
                <w:color w:val="000000"/>
                <w:sz w:val="24"/>
                <w:szCs w:val="24"/>
              </w:rPr>
            </w:pPr>
          </w:p>
        </w:tc>
      </w:tr>
      <w:tr w:rsidR="00C17DAE" w:rsidRPr="00E4104B" w14:paraId="6D40C86E" w14:textId="77777777" w:rsidTr="00E4104B">
        <w:trPr>
          <w:trHeight w:val="288"/>
          <w:jc w:val="center"/>
        </w:trPr>
        <w:tc>
          <w:tcPr>
            <w:tcW w:w="4600" w:type="dxa"/>
            <w:shd w:val="clear" w:color="auto" w:fill="auto"/>
            <w:vAlign w:val="center"/>
          </w:tcPr>
          <w:p w14:paraId="61B34144" w14:textId="5EB745D8" w:rsidR="00C17DAE" w:rsidRPr="00E4104B" w:rsidRDefault="008D26A3" w:rsidP="00E4104B">
            <w:pPr>
              <w:spacing w:after="0" w:line="240" w:lineRule="auto"/>
              <w:ind w:left="720"/>
              <w:rPr>
                <w:rFonts w:cstheme="minorHAnsi"/>
                <w:color w:val="000000"/>
                <w:sz w:val="24"/>
                <w:szCs w:val="24"/>
              </w:rPr>
            </w:pPr>
            <w:r w:rsidRPr="00E4104B">
              <w:rPr>
                <w:rFonts w:cstheme="minorHAnsi"/>
                <w:color w:val="000000"/>
                <w:sz w:val="24"/>
                <w:szCs w:val="24"/>
              </w:rPr>
              <w:t>3.</w:t>
            </w:r>
            <w:r w:rsidR="00C17DAE" w:rsidRPr="00E4104B">
              <w:rPr>
                <w:rFonts w:cstheme="minorHAnsi"/>
                <w:color w:val="000000"/>
                <w:sz w:val="24"/>
                <w:szCs w:val="24"/>
              </w:rPr>
              <w:t>) Equipment:</w:t>
            </w:r>
          </w:p>
        </w:tc>
        <w:tc>
          <w:tcPr>
            <w:tcW w:w="2060" w:type="dxa"/>
            <w:shd w:val="clear" w:color="auto" w:fill="auto"/>
            <w:noWrap/>
            <w:vAlign w:val="center"/>
            <w:hideMark/>
          </w:tcPr>
          <w:p w14:paraId="34DBBF25" w14:textId="77777777" w:rsidR="00C17DAE" w:rsidRPr="00E4104B" w:rsidRDefault="00C17DAE" w:rsidP="00E4104B">
            <w:pPr>
              <w:spacing w:after="0" w:line="240" w:lineRule="auto"/>
              <w:rPr>
                <w:rFonts w:cstheme="minorHAnsi"/>
                <w:color w:val="000000"/>
                <w:sz w:val="24"/>
                <w:szCs w:val="24"/>
              </w:rPr>
            </w:pPr>
          </w:p>
        </w:tc>
      </w:tr>
      <w:tr w:rsidR="00C17DAE" w:rsidRPr="00E4104B" w14:paraId="0EDA056A" w14:textId="77777777" w:rsidTr="00E4104B">
        <w:trPr>
          <w:trHeight w:val="288"/>
          <w:jc w:val="center"/>
        </w:trPr>
        <w:tc>
          <w:tcPr>
            <w:tcW w:w="4600" w:type="dxa"/>
            <w:shd w:val="clear" w:color="auto" w:fill="auto"/>
            <w:vAlign w:val="center"/>
          </w:tcPr>
          <w:p w14:paraId="69560391" w14:textId="3FDF8745" w:rsidR="00C17DAE" w:rsidRPr="00E4104B" w:rsidRDefault="008D26A3" w:rsidP="00E4104B">
            <w:pPr>
              <w:spacing w:after="0" w:line="240" w:lineRule="auto"/>
              <w:ind w:left="720"/>
              <w:rPr>
                <w:rFonts w:cstheme="minorHAnsi"/>
                <w:color w:val="000000"/>
                <w:sz w:val="24"/>
                <w:szCs w:val="24"/>
              </w:rPr>
            </w:pPr>
            <w:r w:rsidRPr="00E4104B">
              <w:rPr>
                <w:rFonts w:cstheme="minorHAnsi"/>
                <w:color w:val="000000"/>
                <w:sz w:val="24"/>
                <w:szCs w:val="24"/>
              </w:rPr>
              <w:t>4.</w:t>
            </w:r>
            <w:r w:rsidR="00C17DAE" w:rsidRPr="00E4104B">
              <w:rPr>
                <w:rFonts w:cstheme="minorHAnsi"/>
                <w:color w:val="000000"/>
                <w:sz w:val="24"/>
                <w:szCs w:val="24"/>
              </w:rPr>
              <w:t>) Supplies:</w:t>
            </w:r>
          </w:p>
        </w:tc>
        <w:tc>
          <w:tcPr>
            <w:tcW w:w="2060" w:type="dxa"/>
            <w:shd w:val="clear" w:color="auto" w:fill="auto"/>
            <w:noWrap/>
            <w:vAlign w:val="center"/>
            <w:hideMark/>
          </w:tcPr>
          <w:p w14:paraId="23D3C930" w14:textId="77777777" w:rsidR="00C17DAE" w:rsidRPr="00E4104B" w:rsidRDefault="00C17DAE" w:rsidP="00E4104B">
            <w:pPr>
              <w:spacing w:after="0" w:line="240" w:lineRule="auto"/>
              <w:rPr>
                <w:rFonts w:cstheme="minorHAnsi"/>
                <w:color w:val="000000"/>
                <w:sz w:val="24"/>
                <w:szCs w:val="24"/>
              </w:rPr>
            </w:pPr>
          </w:p>
        </w:tc>
      </w:tr>
      <w:tr w:rsidR="00C17DAE" w:rsidRPr="00E4104B" w14:paraId="5D729796" w14:textId="77777777" w:rsidTr="00E4104B">
        <w:trPr>
          <w:trHeight w:val="288"/>
          <w:jc w:val="center"/>
        </w:trPr>
        <w:tc>
          <w:tcPr>
            <w:tcW w:w="4600" w:type="dxa"/>
            <w:shd w:val="clear" w:color="auto" w:fill="auto"/>
            <w:vAlign w:val="center"/>
          </w:tcPr>
          <w:p w14:paraId="5D0E7837" w14:textId="357BAAF0" w:rsidR="00C17DAE" w:rsidRPr="00E4104B" w:rsidRDefault="008D26A3" w:rsidP="00E4104B">
            <w:pPr>
              <w:spacing w:after="0" w:line="240" w:lineRule="auto"/>
              <w:ind w:left="720"/>
              <w:rPr>
                <w:rFonts w:cstheme="minorHAnsi"/>
                <w:color w:val="000000"/>
                <w:sz w:val="24"/>
                <w:szCs w:val="24"/>
              </w:rPr>
            </w:pPr>
            <w:r w:rsidRPr="00E4104B">
              <w:rPr>
                <w:rFonts w:cstheme="minorHAnsi"/>
                <w:color w:val="000000"/>
                <w:sz w:val="24"/>
                <w:szCs w:val="24"/>
              </w:rPr>
              <w:t>5.</w:t>
            </w:r>
            <w:r w:rsidR="00C17DAE" w:rsidRPr="00E4104B">
              <w:rPr>
                <w:rFonts w:cstheme="minorHAnsi"/>
                <w:color w:val="000000"/>
                <w:sz w:val="24"/>
                <w:szCs w:val="24"/>
              </w:rPr>
              <w:t>) Travel:</w:t>
            </w:r>
          </w:p>
        </w:tc>
        <w:tc>
          <w:tcPr>
            <w:tcW w:w="2060" w:type="dxa"/>
            <w:shd w:val="clear" w:color="auto" w:fill="auto"/>
            <w:noWrap/>
            <w:vAlign w:val="center"/>
            <w:hideMark/>
          </w:tcPr>
          <w:p w14:paraId="0F26C57A" w14:textId="77777777" w:rsidR="00C17DAE" w:rsidRPr="00E4104B" w:rsidRDefault="00C17DAE" w:rsidP="00E4104B">
            <w:pPr>
              <w:spacing w:after="0" w:line="240" w:lineRule="auto"/>
              <w:rPr>
                <w:rFonts w:cstheme="minorHAnsi"/>
                <w:color w:val="000000"/>
                <w:sz w:val="24"/>
                <w:szCs w:val="24"/>
              </w:rPr>
            </w:pPr>
          </w:p>
        </w:tc>
      </w:tr>
      <w:tr w:rsidR="00C17DAE" w:rsidRPr="00E4104B" w14:paraId="1E7A78C9" w14:textId="77777777" w:rsidTr="00E4104B">
        <w:trPr>
          <w:trHeight w:val="288"/>
          <w:jc w:val="center"/>
        </w:trPr>
        <w:tc>
          <w:tcPr>
            <w:tcW w:w="4600" w:type="dxa"/>
            <w:shd w:val="clear" w:color="auto" w:fill="auto"/>
            <w:vAlign w:val="center"/>
          </w:tcPr>
          <w:p w14:paraId="102E2D29" w14:textId="69D96AB9" w:rsidR="00C17DAE" w:rsidRPr="00E4104B" w:rsidRDefault="008D26A3" w:rsidP="00E4104B">
            <w:pPr>
              <w:spacing w:after="0" w:line="240" w:lineRule="auto"/>
              <w:ind w:left="720"/>
              <w:rPr>
                <w:rFonts w:cstheme="minorHAnsi"/>
                <w:color w:val="000000"/>
                <w:sz w:val="24"/>
                <w:szCs w:val="24"/>
              </w:rPr>
            </w:pPr>
            <w:r w:rsidRPr="00E4104B">
              <w:rPr>
                <w:rFonts w:cstheme="minorHAnsi"/>
                <w:color w:val="000000"/>
                <w:sz w:val="24"/>
                <w:szCs w:val="24"/>
              </w:rPr>
              <w:t>6.</w:t>
            </w:r>
            <w:r w:rsidR="00C17DAE" w:rsidRPr="00E4104B">
              <w:rPr>
                <w:rFonts w:cstheme="minorHAnsi"/>
                <w:color w:val="000000"/>
                <w:sz w:val="24"/>
                <w:szCs w:val="24"/>
              </w:rPr>
              <w:t>) Administrative and Other Costs:</w:t>
            </w:r>
          </w:p>
        </w:tc>
        <w:tc>
          <w:tcPr>
            <w:tcW w:w="2060" w:type="dxa"/>
            <w:shd w:val="clear" w:color="auto" w:fill="auto"/>
            <w:noWrap/>
            <w:vAlign w:val="center"/>
            <w:hideMark/>
          </w:tcPr>
          <w:p w14:paraId="5687454D" w14:textId="77777777" w:rsidR="00C17DAE" w:rsidRPr="00E4104B" w:rsidRDefault="00C17DAE" w:rsidP="00E4104B">
            <w:pPr>
              <w:spacing w:after="0" w:line="240" w:lineRule="auto"/>
              <w:rPr>
                <w:rFonts w:cstheme="minorHAnsi"/>
                <w:color w:val="000000"/>
                <w:sz w:val="24"/>
                <w:szCs w:val="24"/>
              </w:rPr>
            </w:pPr>
          </w:p>
        </w:tc>
      </w:tr>
      <w:tr w:rsidR="00C17DAE" w:rsidRPr="00E4104B" w14:paraId="50109E69" w14:textId="77777777" w:rsidTr="00E4104B">
        <w:trPr>
          <w:trHeight w:val="288"/>
          <w:jc w:val="center"/>
        </w:trPr>
        <w:tc>
          <w:tcPr>
            <w:tcW w:w="4600" w:type="dxa"/>
            <w:shd w:val="clear" w:color="auto" w:fill="auto"/>
            <w:vAlign w:val="center"/>
          </w:tcPr>
          <w:p w14:paraId="5B787A61" w14:textId="5AAD58C3" w:rsidR="00C17DAE" w:rsidRPr="00E4104B" w:rsidRDefault="008D26A3" w:rsidP="00E4104B">
            <w:pPr>
              <w:spacing w:after="0" w:line="240" w:lineRule="auto"/>
              <w:ind w:left="720"/>
              <w:rPr>
                <w:rFonts w:cstheme="minorHAnsi"/>
                <w:color w:val="000000"/>
                <w:sz w:val="24"/>
                <w:szCs w:val="24"/>
              </w:rPr>
            </w:pPr>
            <w:r w:rsidRPr="00E4104B">
              <w:rPr>
                <w:rFonts w:cstheme="minorHAnsi"/>
                <w:color w:val="000000"/>
                <w:sz w:val="24"/>
                <w:szCs w:val="24"/>
              </w:rPr>
              <w:t>7.</w:t>
            </w:r>
            <w:r w:rsidR="00C17DAE" w:rsidRPr="00E4104B">
              <w:rPr>
                <w:rFonts w:cstheme="minorHAnsi"/>
                <w:color w:val="000000"/>
                <w:sz w:val="24"/>
                <w:szCs w:val="24"/>
              </w:rPr>
              <w:t>) Other (</w:t>
            </w:r>
            <w:r w:rsidRPr="00E4104B">
              <w:rPr>
                <w:rFonts w:cstheme="minorHAnsi"/>
                <w:color w:val="000000"/>
                <w:sz w:val="24"/>
                <w:szCs w:val="24"/>
              </w:rPr>
              <w:t>P</w:t>
            </w:r>
            <w:r w:rsidR="00C17DAE" w:rsidRPr="00E4104B">
              <w:rPr>
                <w:rFonts w:cstheme="minorHAnsi"/>
                <w:color w:val="000000"/>
                <w:sz w:val="24"/>
                <w:szCs w:val="24"/>
              </w:rPr>
              <w:t>lease describe in detail)</w:t>
            </w:r>
            <w:r w:rsidRPr="00E4104B">
              <w:rPr>
                <w:rFonts w:cstheme="minorHAnsi"/>
                <w:color w:val="000000"/>
                <w:sz w:val="24"/>
                <w:szCs w:val="24"/>
              </w:rPr>
              <w:t>:</w:t>
            </w:r>
          </w:p>
        </w:tc>
        <w:tc>
          <w:tcPr>
            <w:tcW w:w="2060" w:type="dxa"/>
            <w:shd w:val="clear" w:color="auto" w:fill="auto"/>
            <w:noWrap/>
            <w:vAlign w:val="center"/>
            <w:hideMark/>
          </w:tcPr>
          <w:p w14:paraId="37FBC064" w14:textId="77777777" w:rsidR="00C17DAE" w:rsidRPr="00E4104B" w:rsidRDefault="00C17DAE" w:rsidP="00E4104B">
            <w:pPr>
              <w:spacing w:after="0" w:line="240" w:lineRule="auto"/>
              <w:rPr>
                <w:rFonts w:cstheme="minorHAnsi"/>
                <w:color w:val="000000"/>
                <w:sz w:val="24"/>
                <w:szCs w:val="24"/>
              </w:rPr>
            </w:pPr>
          </w:p>
        </w:tc>
      </w:tr>
      <w:tr w:rsidR="00C17DAE" w:rsidRPr="00E4104B" w14:paraId="100D38BF" w14:textId="77777777" w:rsidTr="00E4104B">
        <w:trPr>
          <w:trHeight w:val="278"/>
          <w:jc w:val="center"/>
        </w:trPr>
        <w:tc>
          <w:tcPr>
            <w:tcW w:w="4600" w:type="dxa"/>
            <w:shd w:val="clear" w:color="auto" w:fill="auto"/>
            <w:vAlign w:val="center"/>
            <w:hideMark/>
          </w:tcPr>
          <w:p w14:paraId="2899F312" w14:textId="47331D56" w:rsidR="00C17DAE" w:rsidRPr="00E4104B" w:rsidRDefault="008D26A3" w:rsidP="00E4104B">
            <w:pPr>
              <w:spacing w:after="0" w:line="240" w:lineRule="auto"/>
              <w:ind w:left="720"/>
              <w:rPr>
                <w:rFonts w:cstheme="minorHAnsi"/>
                <w:color w:val="000000"/>
                <w:sz w:val="24"/>
                <w:szCs w:val="24"/>
              </w:rPr>
            </w:pPr>
            <w:r w:rsidRPr="00E4104B">
              <w:rPr>
                <w:rFonts w:cstheme="minorHAnsi"/>
                <w:color w:val="000000"/>
                <w:sz w:val="24"/>
                <w:szCs w:val="24"/>
              </w:rPr>
              <w:t>8.</w:t>
            </w:r>
            <w:r w:rsidR="00C17DAE" w:rsidRPr="00E4104B">
              <w:rPr>
                <w:rFonts w:cstheme="minorHAnsi"/>
                <w:color w:val="000000"/>
                <w:sz w:val="24"/>
                <w:szCs w:val="24"/>
              </w:rPr>
              <w:t xml:space="preserve">) </w:t>
            </w:r>
            <w:r w:rsidR="00C17DAE" w:rsidRPr="00E4104B">
              <w:rPr>
                <w:rFonts w:cstheme="minorHAnsi"/>
                <w:b/>
                <w:bCs/>
                <w:color w:val="000000"/>
                <w:sz w:val="24"/>
                <w:szCs w:val="24"/>
              </w:rPr>
              <w:t>TOTAL</w:t>
            </w:r>
            <w:r w:rsidRPr="00E4104B">
              <w:rPr>
                <w:rFonts w:cstheme="minorHAnsi"/>
                <w:b/>
                <w:bCs/>
                <w:color w:val="000000"/>
                <w:sz w:val="24"/>
                <w:szCs w:val="24"/>
              </w:rPr>
              <w:t>:</w:t>
            </w:r>
          </w:p>
        </w:tc>
        <w:tc>
          <w:tcPr>
            <w:tcW w:w="2060" w:type="dxa"/>
            <w:shd w:val="clear" w:color="auto" w:fill="auto"/>
            <w:noWrap/>
            <w:vAlign w:val="center"/>
            <w:hideMark/>
          </w:tcPr>
          <w:p w14:paraId="350EB39C" w14:textId="77777777" w:rsidR="00C17DAE" w:rsidRPr="00E4104B" w:rsidRDefault="00C17DAE" w:rsidP="00E4104B">
            <w:pPr>
              <w:spacing w:after="0" w:line="240" w:lineRule="auto"/>
              <w:rPr>
                <w:rFonts w:cstheme="minorHAnsi"/>
                <w:color w:val="000000"/>
                <w:sz w:val="24"/>
                <w:szCs w:val="24"/>
              </w:rPr>
            </w:pPr>
          </w:p>
        </w:tc>
      </w:tr>
    </w:tbl>
    <w:p w14:paraId="6646BF64" w14:textId="48890800" w:rsidR="00020063" w:rsidRPr="00E4104B" w:rsidRDefault="00020063" w:rsidP="00020063">
      <w:pPr>
        <w:tabs>
          <w:tab w:val="left" w:pos="270"/>
          <w:tab w:val="left" w:pos="540"/>
          <w:tab w:val="left" w:pos="1800"/>
        </w:tabs>
        <w:spacing w:after="0" w:line="240" w:lineRule="auto"/>
        <w:ind w:left="630"/>
        <w:rPr>
          <w:rFonts w:cstheme="minorHAnsi"/>
          <w:color w:val="7030A0"/>
          <w:sz w:val="24"/>
          <w:szCs w:val="24"/>
        </w:rPr>
      </w:pPr>
    </w:p>
    <w:p w14:paraId="4C04CFA0" w14:textId="544F929F" w:rsidR="009A4F68" w:rsidRPr="00E4104B" w:rsidRDefault="008D26A3" w:rsidP="008D26A3">
      <w:pPr>
        <w:tabs>
          <w:tab w:val="left" w:pos="270"/>
          <w:tab w:val="left" w:pos="540"/>
          <w:tab w:val="left" w:pos="1800"/>
        </w:tabs>
        <w:spacing w:after="0" w:line="240" w:lineRule="auto"/>
        <w:rPr>
          <w:rFonts w:cstheme="minorHAnsi"/>
          <w:sz w:val="24"/>
          <w:szCs w:val="24"/>
        </w:rPr>
      </w:pPr>
      <w:r w:rsidRPr="00E4104B">
        <w:rPr>
          <w:rFonts w:cstheme="minorHAnsi"/>
          <w:sz w:val="24"/>
          <w:szCs w:val="24"/>
        </w:rPr>
        <w:t>If necessary, p</w:t>
      </w:r>
      <w:r w:rsidR="009A4F68" w:rsidRPr="00E4104B">
        <w:rPr>
          <w:rFonts w:cstheme="minorHAnsi"/>
          <w:sz w:val="24"/>
          <w:szCs w:val="24"/>
        </w:rPr>
        <w:t>lease add additional comments on the budget proposal below</w:t>
      </w:r>
      <w:r w:rsidRPr="00E4104B">
        <w:rPr>
          <w:rFonts w:cstheme="minorHAnsi"/>
          <w:sz w:val="24"/>
          <w:szCs w:val="24"/>
        </w:rPr>
        <w:t>:</w:t>
      </w:r>
    </w:p>
    <w:p w14:paraId="6C375944" w14:textId="22688708" w:rsidR="00417A68" w:rsidRPr="00417A68" w:rsidRDefault="00417A68" w:rsidP="00417A68">
      <w:pPr>
        <w:tabs>
          <w:tab w:val="left" w:pos="270"/>
          <w:tab w:val="left" w:pos="540"/>
          <w:tab w:val="left" w:pos="1800"/>
        </w:tabs>
        <w:spacing w:after="0" w:line="240" w:lineRule="auto"/>
        <w:rPr>
          <w:rFonts w:cstheme="minorHAnsi"/>
          <w:color w:val="7030A0"/>
          <w:sz w:val="24"/>
          <w:szCs w:val="24"/>
        </w:rPr>
      </w:pPr>
    </w:p>
    <w:p w14:paraId="1F11052A" w14:textId="77777777" w:rsidR="00417A68" w:rsidRPr="00417A68" w:rsidRDefault="00417A68" w:rsidP="00417A68">
      <w:pPr>
        <w:tabs>
          <w:tab w:val="left" w:pos="270"/>
          <w:tab w:val="left" w:pos="540"/>
          <w:tab w:val="left" w:pos="1800"/>
        </w:tabs>
        <w:spacing w:after="0" w:line="240" w:lineRule="auto"/>
        <w:rPr>
          <w:rFonts w:cstheme="minorHAnsi"/>
          <w:color w:val="7030A0"/>
          <w:sz w:val="24"/>
          <w:szCs w:val="24"/>
        </w:rPr>
      </w:pPr>
    </w:p>
    <w:p w14:paraId="77129FF4" w14:textId="77777777" w:rsidR="00417A68" w:rsidRPr="00417A68" w:rsidRDefault="00417A68" w:rsidP="009A4F68">
      <w:pPr>
        <w:tabs>
          <w:tab w:val="left" w:pos="270"/>
          <w:tab w:val="left" w:pos="540"/>
          <w:tab w:val="left" w:pos="1800"/>
        </w:tabs>
        <w:spacing w:after="0" w:line="240" w:lineRule="auto"/>
        <w:rPr>
          <w:rFonts w:cstheme="minorHAnsi"/>
          <w:b/>
          <w:color w:val="000000"/>
          <w:sz w:val="24"/>
          <w:szCs w:val="24"/>
        </w:rPr>
      </w:pPr>
    </w:p>
    <w:p w14:paraId="6016CE02" w14:textId="77777777" w:rsidR="00417A68" w:rsidRPr="00417A68" w:rsidRDefault="00417A68">
      <w:pPr>
        <w:rPr>
          <w:rFonts w:cstheme="minorHAnsi"/>
          <w:b/>
          <w:color w:val="000000"/>
          <w:sz w:val="24"/>
          <w:szCs w:val="24"/>
        </w:rPr>
      </w:pPr>
      <w:r w:rsidRPr="00417A68">
        <w:rPr>
          <w:rFonts w:cstheme="minorHAnsi"/>
          <w:b/>
          <w:color w:val="000000"/>
          <w:sz w:val="24"/>
          <w:szCs w:val="24"/>
        </w:rPr>
        <w:br w:type="page"/>
      </w:r>
    </w:p>
    <w:p w14:paraId="43380106" w14:textId="5C89F5D0" w:rsidR="00CF0046" w:rsidRPr="00E4104B" w:rsidRDefault="00417A68" w:rsidP="00F70E18">
      <w:pPr>
        <w:rPr>
          <w:rFonts w:cstheme="minorHAnsi"/>
          <w:b/>
          <w:color w:val="4472C4" w:themeColor="accent1"/>
          <w:sz w:val="24"/>
          <w:szCs w:val="24"/>
        </w:rPr>
      </w:pPr>
      <w:r w:rsidRPr="00E4104B">
        <w:rPr>
          <w:rFonts w:cstheme="minorHAnsi"/>
          <w:b/>
          <w:color w:val="4472C4" w:themeColor="accent1"/>
          <w:sz w:val="24"/>
          <w:szCs w:val="24"/>
        </w:rPr>
        <w:lastRenderedPageBreak/>
        <w:t>S</w:t>
      </w:r>
      <w:r w:rsidR="009A4F68" w:rsidRPr="00E4104B">
        <w:rPr>
          <w:rFonts w:cstheme="minorHAnsi"/>
          <w:b/>
          <w:color w:val="4472C4" w:themeColor="accent1"/>
          <w:sz w:val="24"/>
          <w:szCs w:val="24"/>
        </w:rPr>
        <w:t>ection III</w:t>
      </w:r>
      <w:r w:rsidRPr="00E4104B">
        <w:rPr>
          <w:rFonts w:cstheme="minorHAnsi"/>
          <w:b/>
          <w:color w:val="4472C4" w:themeColor="accent1"/>
          <w:sz w:val="24"/>
          <w:szCs w:val="24"/>
        </w:rPr>
        <w:t xml:space="preserve">: </w:t>
      </w:r>
      <w:r w:rsidR="009A4F68" w:rsidRPr="00E4104B">
        <w:rPr>
          <w:rFonts w:cstheme="minorHAnsi"/>
          <w:b/>
          <w:color w:val="4472C4" w:themeColor="accent1"/>
          <w:sz w:val="24"/>
          <w:szCs w:val="24"/>
        </w:rPr>
        <w:t>Performance Targets</w:t>
      </w:r>
    </w:p>
    <w:p w14:paraId="561D1330" w14:textId="52C1F292" w:rsidR="00CF0046" w:rsidRPr="00E4104B" w:rsidRDefault="00CF0046" w:rsidP="00E4104B">
      <w:pPr>
        <w:tabs>
          <w:tab w:val="left" w:pos="270"/>
          <w:tab w:val="left" w:pos="540"/>
          <w:tab w:val="left" w:pos="1800"/>
        </w:tabs>
        <w:spacing w:after="0" w:line="240" w:lineRule="auto"/>
        <w:jc w:val="both"/>
        <w:rPr>
          <w:rFonts w:cstheme="minorHAnsi"/>
          <w:bCs/>
          <w:color w:val="7030A0"/>
          <w:sz w:val="24"/>
          <w:szCs w:val="24"/>
        </w:rPr>
      </w:pPr>
      <w:r w:rsidRPr="00E4104B">
        <w:rPr>
          <w:rFonts w:cstheme="minorHAnsi"/>
          <w:bCs/>
          <w:color w:val="000000"/>
          <w:sz w:val="24"/>
          <w:szCs w:val="24"/>
        </w:rPr>
        <w:t>Please identify two or more measurable performance targets to measure the success of the proposed activities in the template below.</w:t>
      </w:r>
    </w:p>
    <w:p w14:paraId="12C40615" w14:textId="77777777" w:rsidR="009A4F68" w:rsidRPr="00E4104B" w:rsidRDefault="009A4F68" w:rsidP="00020063">
      <w:pPr>
        <w:tabs>
          <w:tab w:val="left" w:pos="270"/>
          <w:tab w:val="left" w:pos="540"/>
          <w:tab w:val="left" w:pos="1800"/>
        </w:tabs>
        <w:spacing w:after="0" w:line="240" w:lineRule="auto"/>
        <w:ind w:left="630"/>
        <w:rPr>
          <w:rFonts w:cstheme="minorHAnsi"/>
          <w:color w:val="7030A0"/>
          <w:sz w:val="24"/>
          <w:szCs w:val="24"/>
        </w:rPr>
      </w:pPr>
    </w:p>
    <w:tbl>
      <w:tblPr>
        <w:tblW w:w="0" w:type="auto"/>
        <w:tblLook w:val="04A0" w:firstRow="1" w:lastRow="0" w:firstColumn="1" w:lastColumn="0" w:noHBand="0" w:noVBand="1"/>
      </w:tblPr>
      <w:tblGrid>
        <w:gridCol w:w="338"/>
        <w:gridCol w:w="1726"/>
        <w:gridCol w:w="1261"/>
        <w:gridCol w:w="1170"/>
        <w:gridCol w:w="1170"/>
        <w:gridCol w:w="1170"/>
        <w:gridCol w:w="2515"/>
      </w:tblGrid>
      <w:tr w:rsidR="00E4104B" w:rsidRPr="00E4104B" w14:paraId="20E4F74D" w14:textId="77777777" w:rsidTr="00E4104B">
        <w:trPr>
          <w:trHeight w:val="860"/>
        </w:trPr>
        <w:tc>
          <w:tcPr>
            <w:tcW w:w="0" w:type="auto"/>
            <w:tcBorders>
              <w:top w:val="single" w:sz="4" w:space="0" w:color="auto"/>
              <w:left w:val="single" w:sz="4" w:space="0" w:color="auto"/>
              <w:bottom w:val="nil"/>
              <w:right w:val="nil"/>
            </w:tcBorders>
            <w:shd w:val="clear" w:color="000000" w:fill="D6DCE4"/>
            <w:noWrap/>
            <w:vAlign w:val="bottom"/>
            <w:hideMark/>
          </w:tcPr>
          <w:p w14:paraId="3DFE9ECC" w14:textId="77777777" w:rsidR="00524F4A" w:rsidRPr="00E4104B" w:rsidRDefault="00524F4A" w:rsidP="00524F4A">
            <w:pPr>
              <w:spacing w:after="0" w:line="240" w:lineRule="auto"/>
              <w:rPr>
                <w:rFonts w:eastAsia="Times New Roman" w:cstheme="minorHAnsi"/>
                <w:b/>
                <w:bCs/>
                <w:sz w:val="24"/>
                <w:szCs w:val="24"/>
              </w:rPr>
            </w:pPr>
            <w:r w:rsidRPr="00E4104B">
              <w:rPr>
                <w:rFonts w:eastAsia="Times New Roman" w:cstheme="minorHAnsi"/>
                <w:b/>
                <w:bCs/>
                <w:sz w:val="24"/>
                <w:szCs w:val="24"/>
              </w:rPr>
              <w:t> </w:t>
            </w:r>
          </w:p>
        </w:tc>
        <w:tc>
          <w:tcPr>
            <w:tcW w:w="1726" w:type="dxa"/>
            <w:tcBorders>
              <w:top w:val="single" w:sz="4" w:space="0" w:color="auto"/>
              <w:left w:val="nil"/>
              <w:bottom w:val="nil"/>
              <w:right w:val="nil"/>
            </w:tcBorders>
            <w:shd w:val="clear" w:color="000000" w:fill="D6DCE4"/>
            <w:vAlign w:val="bottom"/>
            <w:hideMark/>
          </w:tcPr>
          <w:p w14:paraId="6C1ED1A5" w14:textId="62896EF7" w:rsidR="00524F4A" w:rsidRPr="00E4104B" w:rsidRDefault="00524F4A" w:rsidP="00524F4A">
            <w:pPr>
              <w:spacing w:after="0" w:line="240" w:lineRule="auto"/>
              <w:jc w:val="center"/>
              <w:rPr>
                <w:rFonts w:eastAsia="Times New Roman" w:cstheme="minorHAnsi"/>
                <w:b/>
                <w:bCs/>
                <w:szCs w:val="24"/>
              </w:rPr>
            </w:pPr>
            <w:r w:rsidRPr="00E4104B">
              <w:rPr>
                <w:rFonts w:eastAsia="Times New Roman" w:cstheme="minorHAnsi"/>
                <w:b/>
                <w:bCs/>
                <w:szCs w:val="24"/>
              </w:rPr>
              <w:t xml:space="preserve">Goal </w:t>
            </w:r>
            <w:r w:rsidR="00E4104B">
              <w:rPr>
                <w:rFonts w:eastAsia="Times New Roman" w:cstheme="minorHAnsi"/>
                <w:b/>
                <w:bCs/>
                <w:szCs w:val="24"/>
              </w:rPr>
              <w:t>b</w:t>
            </w:r>
            <w:r w:rsidRPr="00E4104B">
              <w:rPr>
                <w:rFonts w:eastAsia="Times New Roman" w:cstheme="minorHAnsi"/>
                <w:b/>
                <w:bCs/>
                <w:szCs w:val="24"/>
              </w:rPr>
              <w:t xml:space="preserve">ased on </w:t>
            </w:r>
            <w:r w:rsidR="00E4104B">
              <w:rPr>
                <w:rFonts w:eastAsia="Times New Roman" w:cstheme="minorHAnsi"/>
                <w:b/>
                <w:bCs/>
                <w:szCs w:val="24"/>
              </w:rPr>
              <w:t>b</w:t>
            </w:r>
            <w:r w:rsidRPr="00E4104B">
              <w:rPr>
                <w:rFonts w:eastAsia="Times New Roman" w:cstheme="minorHAnsi"/>
                <w:b/>
                <w:bCs/>
                <w:szCs w:val="24"/>
              </w:rPr>
              <w:t xml:space="preserve">enefit to </w:t>
            </w:r>
            <w:r w:rsidR="00E4104B">
              <w:rPr>
                <w:rFonts w:eastAsia="Times New Roman" w:cstheme="minorHAnsi"/>
                <w:b/>
                <w:bCs/>
                <w:szCs w:val="24"/>
              </w:rPr>
              <w:t>s</w:t>
            </w:r>
            <w:r w:rsidRPr="00E4104B">
              <w:rPr>
                <w:rFonts w:eastAsia="Times New Roman" w:cstheme="minorHAnsi"/>
                <w:b/>
                <w:bCs/>
                <w:szCs w:val="24"/>
              </w:rPr>
              <w:t>tudents</w:t>
            </w:r>
            <w:r w:rsidR="00E4104B" w:rsidRPr="00E4104B">
              <w:rPr>
                <w:rFonts w:eastAsia="Times New Roman" w:cstheme="minorHAnsi"/>
                <w:b/>
                <w:bCs/>
                <w:szCs w:val="24"/>
              </w:rPr>
              <w:t xml:space="preserve">, </w:t>
            </w:r>
            <w:r w:rsidRPr="00E4104B">
              <w:rPr>
                <w:rFonts w:eastAsia="Times New Roman" w:cstheme="minorHAnsi"/>
                <w:b/>
                <w:bCs/>
                <w:szCs w:val="24"/>
              </w:rPr>
              <w:t>especially at-risk</w:t>
            </w:r>
            <w:r w:rsidR="00E4104B" w:rsidRPr="00E4104B">
              <w:rPr>
                <w:rFonts w:eastAsia="Times New Roman" w:cstheme="minorHAnsi"/>
                <w:b/>
                <w:bCs/>
                <w:szCs w:val="24"/>
              </w:rPr>
              <w:t xml:space="preserve"> students</w:t>
            </w:r>
            <w:r w:rsidRPr="00E4104B">
              <w:rPr>
                <w:rFonts w:eastAsia="Times New Roman" w:cstheme="minorHAnsi"/>
                <w:b/>
                <w:bCs/>
                <w:szCs w:val="24"/>
              </w:rPr>
              <w:t xml:space="preserve">, generation </w:t>
            </w:r>
            <w:r w:rsidR="00D41C28" w:rsidRPr="00E4104B">
              <w:rPr>
                <w:rFonts w:eastAsia="Times New Roman" w:cstheme="minorHAnsi"/>
                <w:b/>
                <w:bCs/>
                <w:szCs w:val="24"/>
              </w:rPr>
              <w:t xml:space="preserve">of </w:t>
            </w:r>
            <w:r w:rsidR="009A4F68" w:rsidRPr="00E4104B">
              <w:rPr>
                <w:rFonts w:eastAsia="Times New Roman" w:cstheme="minorHAnsi"/>
                <w:b/>
                <w:bCs/>
                <w:szCs w:val="24"/>
              </w:rPr>
              <w:t>nursing degrees</w:t>
            </w:r>
            <w:r w:rsidRPr="00E4104B">
              <w:rPr>
                <w:rFonts w:eastAsia="Times New Roman" w:cstheme="minorHAnsi"/>
                <w:b/>
                <w:bCs/>
                <w:szCs w:val="24"/>
              </w:rPr>
              <w:t xml:space="preserve"> </w:t>
            </w:r>
          </w:p>
        </w:tc>
        <w:tc>
          <w:tcPr>
            <w:tcW w:w="1261" w:type="dxa"/>
            <w:tcBorders>
              <w:top w:val="single" w:sz="4" w:space="0" w:color="auto"/>
              <w:left w:val="nil"/>
              <w:bottom w:val="nil"/>
              <w:right w:val="nil"/>
            </w:tcBorders>
            <w:shd w:val="clear" w:color="000000" w:fill="D6DCE4"/>
            <w:vAlign w:val="bottom"/>
            <w:hideMark/>
          </w:tcPr>
          <w:p w14:paraId="402D483C" w14:textId="0BF31067" w:rsidR="00E4104B" w:rsidRDefault="009A4F68" w:rsidP="00524F4A">
            <w:pPr>
              <w:spacing w:after="0" w:line="240" w:lineRule="auto"/>
              <w:jc w:val="center"/>
              <w:rPr>
                <w:rFonts w:eastAsia="Times New Roman" w:cstheme="minorHAnsi"/>
                <w:b/>
                <w:bCs/>
                <w:szCs w:val="24"/>
              </w:rPr>
            </w:pPr>
            <w:r w:rsidRPr="00E4104B">
              <w:rPr>
                <w:rFonts w:eastAsia="Times New Roman" w:cstheme="minorHAnsi"/>
                <w:b/>
                <w:bCs/>
                <w:szCs w:val="24"/>
              </w:rPr>
              <w:t>Actuals</w:t>
            </w:r>
            <w:r w:rsidR="00E4104B">
              <w:rPr>
                <w:rFonts w:eastAsia="Times New Roman" w:cstheme="minorHAnsi"/>
                <w:b/>
                <w:bCs/>
                <w:szCs w:val="24"/>
              </w:rPr>
              <w:t xml:space="preserve"> </w:t>
            </w:r>
          </w:p>
          <w:p w14:paraId="1AC6D716" w14:textId="77777777" w:rsidR="00E4104B" w:rsidRDefault="00524F4A" w:rsidP="00524F4A">
            <w:pPr>
              <w:spacing w:after="0" w:line="240" w:lineRule="auto"/>
              <w:jc w:val="center"/>
              <w:rPr>
                <w:rFonts w:eastAsia="Times New Roman" w:cstheme="minorHAnsi"/>
                <w:b/>
                <w:bCs/>
                <w:szCs w:val="24"/>
              </w:rPr>
            </w:pPr>
            <w:r w:rsidRPr="00E4104B">
              <w:rPr>
                <w:rFonts w:eastAsia="Times New Roman" w:cstheme="minorHAnsi"/>
                <w:b/>
                <w:bCs/>
                <w:szCs w:val="24"/>
              </w:rPr>
              <w:t>for FY2</w:t>
            </w:r>
            <w:r w:rsidR="009A4F68" w:rsidRPr="00E4104B">
              <w:rPr>
                <w:rFonts w:eastAsia="Times New Roman" w:cstheme="minorHAnsi"/>
                <w:b/>
                <w:bCs/>
                <w:szCs w:val="24"/>
              </w:rPr>
              <w:t xml:space="preserve">2 </w:t>
            </w:r>
          </w:p>
          <w:p w14:paraId="755DA977" w14:textId="0C2FA482" w:rsidR="00524F4A" w:rsidRPr="00E4104B" w:rsidRDefault="009A4F68" w:rsidP="00524F4A">
            <w:pPr>
              <w:spacing w:after="0" w:line="240" w:lineRule="auto"/>
              <w:jc w:val="center"/>
              <w:rPr>
                <w:rFonts w:eastAsia="Times New Roman" w:cstheme="minorHAnsi"/>
                <w:b/>
                <w:bCs/>
                <w:szCs w:val="24"/>
              </w:rPr>
            </w:pPr>
            <w:r w:rsidRPr="00E4104B">
              <w:rPr>
                <w:rFonts w:eastAsia="Times New Roman" w:cstheme="minorHAnsi"/>
                <w:b/>
                <w:bCs/>
                <w:sz w:val="18"/>
                <w:szCs w:val="24"/>
              </w:rPr>
              <w:t>(if applicable)</w:t>
            </w:r>
          </w:p>
        </w:tc>
        <w:tc>
          <w:tcPr>
            <w:tcW w:w="1170" w:type="dxa"/>
            <w:tcBorders>
              <w:top w:val="single" w:sz="4" w:space="0" w:color="auto"/>
              <w:left w:val="nil"/>
              <w:bottom w:val="nil"/>
              <w:right w:val="nil"/>
            </w:tcBorders>
            <w:shd w:val="clear" w:color="000000" w:fill="D6DCE4"/>
            <w:vAlign w:val="bottom"/>
            <w:hideMark/>
          </w:tcPr>
          <w:p w14:paraId="253B2442" w14:textId="1A21FAA7" w:rsidR="00524F4A" w:rsidRPr="00E4104B" w:rsidRDefault="009A4F68" w:rsidP="00524F4A">
            <w:pPr>
              <w:spacing w:after="0" w:line="240" w:lineRule="auto"/>
              <w:jc w:val="center"/>
              <w:rPr>
                <w:rFonts w:eastAsia="Times New Roman" w:cstheme="minorHAnsi"/>
                <w:b/>
                <w:bCs/>
                <w:szCs w:val="24"/>
              </w:rPr>
            </w:pPr>
            <w:r w:rsidRPr="00E4104B">
              <w:rPr>
                <w:rFonts w:eastAsia="Times New Roman" w:cstheme="minorHAnsi"/>
                <w:b/>
                <w:bCs/>
                <w:szCs w:val="24"/>
              </w:rPr>
              <w:t xml:space="preserve">Targets </w:t>
            </w:r>
            <w:r w:rsidR="00524F4A" w:rsidRPr="00E4104B">
              <w:rPr>
                <w:rFonts w:eastAsia="Times New Roman" w:cstheme="minorHAnsi"/>
                <w:b/>
                <w:bCs/>
                <w:szCs w:val="24"/>
              </w:rPr>
              <w:t>for FY2</w:t>
            </w:r>
            <w:r w:rsidRPr="00E4104B">
              <w:rPr>
                <w:rFonts w:eastAsia="Times New Roman" w:cstheme="minorHAnsi"/>
                <w:b/>
                <w:bCs/>
                <w:szCs w:val="24"/>
              </w:rPr>
              <w:t>3</w:t>
            </w:r>
          </w:p>
        </w:tc>
        <w:tc>
          <w:tcPr>
            <w:tcW w:w="1170" w:type="dxa"/>
            <w:tcBorders>
              <w:top w:val="single" w:sz="4" w:space="0" w:color="auto"/>
              <w:left w:val="nil"/>
              <w:bottom w:val="nil"/>
              <w:right w:val="nil"/>
            </w:tcBorders>
            <w:shd w:val="clear" w:color="000000" w:fill="D6DCE4"/>
            <w:vAlign w:val="bottom"/>
            <w:hideMark/>
          </w:tcPr>
          <w:p w14:paraId="68EAAC59" w14:textId="195A0F94" w:rsidR="00524F4A" w:rsidRPr="00E4104B" w:rsidRDefault="00524F4A" w:rsidP="00524F4A">
            <w:pPr>
              <w:spacing w:after="0" w:line="240" w:lineRule="auto"/>
              <w:jc w:val="center"/>
              <w:rPr>
                <w:rFonts w:eastAsia="Times New Roman" w:cstheme="minorHAnsi"/>
                <w:b/>
                <w:bCs/>
                <w:szCs w:val="24"/>
              </w:rPr>
            </w:pPr>
            <w:r w:rsidRPr="00E4104B">
              <w:rPr>
                <w:rFonts w:eastAsia="Times New Roman" w:cstheme="minorHAnsi"/>
                <w:b/>
                <w:bCs/>
                <w:szCs w:val="24"/>
              </w:rPr>
              <w:t>Targets for FY2</w:t>
            </w:r>
            <w:r w:rsidR="009A4F68" w:rsidRPr="00E4104B">
              <w:rPr>
                <w:rFonts w:eastAsia="Times New Roman" w:cstheme="minorHAnsi"/>
                <w:b/>
                <w:bCs/>
                <w:szCs w:val="24"/>
              </w:rPr>
              <w:t>4</w:t>
            </w:r>
          </w:p>
        </w:tc>
        <w:tc>
          <w:tcPr>
            <w:tcW w:w="1170" w:type="dxa"/>
            <w:tcBorders>
              <w:top w:val="single" w:sz="4" w:space="0" w:color="auto"/>
              <w:left w:val="nil"/>
              <w:bottom w:val="nil"/>
              <w:right w:val="nil"/>
            </w:tcBorders>
            <w:shd w:val="clear" w:color="000000" w:fill="D6DCE4"/>
            <w:noWrap/>
            <w:vAlign w:val="bottom"/>
            <w:hideMark/>
          </w:tcPr>
          <w:p w14:paraId="0DE2D144" w14:textId="6A6995B8" w:rsidR="00524F4A" w:rsidRPr="00E4104B" w:rsidRDefault="00524F4A" w:rsidP="00524F4A">
            <w:pPr>
              <w:spacing w:after="0" w:line="240" w:lineRule="auto"/>
              <w:jc w:val="center"/>
              <w:rPr>
                <w:rFonts w:eastAsia="Times New Roman" w:cstheme="minorHAnsi"/>
                <w:b/>
                <w:bCs/>
                <w:szCs w:val="24"/>
              </w:rPr>
            </w:pPr>
            <w:r w:rsidRPr="00E4104B">
              <w:rPr>
                <w:rFonts w:eastAsia="Times New Roman" w:cstheme="minorHAnsi"/>
                <w:b/>
                <w:bCs/>
                <w:szCs w:val="24"/>
              </w:rPr>
              <w:t>Targets for FY2</w:t>
            </w:r>
            <w:r w:rsidR="009A4F68" w:rsidRPr="00E4104B">
              <w:rPr>
                <w:rFonts w:eastAsia="Times New Roman" w:cstheme="minorHAnsi"/>
                <w:b/>
                <w:bCs/>
                <w:szCs w:val="24"/>
              </w:rPr>
              <w:t>5</w:t>
            </w:r>
          </w:p>
        </w:tc>
        <w:tc>
          <w:tcPr>
            <w:tcW w:w="2515" w:type="dxa"/>
            <w:tcBorders>
              <w:top w:val="single" w:sz="4" w:space="0" w:color="auto"/>
              <w:left w:val="nil"/>
              <w:bottom w:val="nil"/>
              <w:right w:val="single" w:sz="4" w:space="0" w:color="auto"/>
            </w:tcBorders>
            <w:shd w:val="clear" w:color="000000" w:fill="D6DCE4"/>
            <w:vAlign w:val="bottom"/>
            <w:hideMark/>
          </w:tcPr>
          <w:p w14:paraId="40BAFBBD" w14:textId="77777777" w:rsidR="00E4104B" w:rsidRDefault="00524F4A" w:rsidP="00524F4A">
            <w:pPr>
              <w:spacing w:after="0" w:line="240" w:lineRule="auto"/>
              <w:jc w:val="center"/>
              <w:rPr>
                <w:rFonts w:eastAsia="Times New Roman" w:cstheme="minorHAnsi"/>
                <w:b/>
                <w:bCs/>
                <w:szCs w:val="24"/>
              </w:rPr>
            </w:pPr>
            <w:r w:rsidRPr="00E4104B">
              <w:rPr>
                <w:rFonts w:eastAsia="Times New Roman" w:cstheme="minorHAnsi"/>
                <w:b/>
                <w:bCs/>
                <w:szCs w:val="24"/>
              </w:rPr>
              <w:t>Comments</w:t>
            </w:r>
            <w:r w:rsidR="00E4104B">
              <w:rPr>
                <w:rFonts w:eastAsia="Times New Roman" w:cstheme="minorHAnsi"/>
                <w:b/>
                <w:bCs/>
                <w:szCs w:val="24"/>
              </w:rPr>
              <w:t xml:space="preserve">: </w:t>
            </w:r>
          </w:p>
          <w:p w14:paraId="5182C5A4" w14:textId="5AE93C4B" w:rsidR="00524F4A" w:rsidRPr="00E4104B" w:rsidRDefault="00524F4A" w:rsidP="00524F4A">
            <w:pPr>
              <w:spacing w:after="0" w:line="240" w:lineRule="auto"/>
              <w:jc w:val="center"/>
              <w:rPr>
                <w:rFonts w:eastAsia="Times New Roman" w:cstheme="minorHAnsi"/>
                <w:b/>
                <w:bCs/>
                <w:szCs w:val="24"/>
              </w:rPr>
            </w:pPr>
            <w:r w:rsidRPr="00E4104B">
              <w:rPr>
                <w:rFonts w:eastAsia="Times New Roman" w:cstheme="minorHAnsi"/>
                <w:b/>
                <w:bCs/>
                <w:szCs w:val="24"/>
              </w:rPr>
              <w:t xml:space="preserve">Demonstrate consistent improvement as a result of the awarded </w:t>
            </w:r>
            <w:r w:rsidR="009A4F68" w:rsidRPr="00E4104B">
              <w:rPr>
                <w:rFonts w:eastAsia="Times New Roman" w:cstheme="minorHAnsi"/>
                <w:b/>
                <w:bCs/>
                <w:szCs w:val="24"/>
              </w:rPr>
              <w:t>funds</w:t>
            </w:r>
            <w:r w:rsidRPr="00E4104B">
              <w:rPr>
                <w:rFonts w:eastAsia="Times New Roman" w:cstheme="minorHAnsi"/>
                <w:b/>
                <w:bCs/>
                <w:szCs w:val="24"/>
              </w:rPr>
              <w:t>, trends, etc.</w:t>
            </w:r>
          </w:p>
        </w:tc>
      </w:tr>
      <w:tr w:rsidR="00E4104B" w:rsidRPr="00E4104B" w14:paraId="3272C6ED" w14:textId="77777777" w:rsidTr="00E4104B">
        <w:trPr>
          <w:trHeight w:val="300"/>
        </w:trPr>
        <w:tc>
          <w:tcPr>
            <w:tcW w:w="0" w:type="auto"/>
            <w:tcBorders>
              <w:top w:val="nil"/>
              <w:left w:val="single" w:sz="4" w:space="0" w:color="auto"/>
              <w:bottom w:val="nil"/>
              <w:right w:val="nil"/>
            </w:tcBorders>
            <w:shd w:val="clear" w:color="000000" w:fill="D6DCE4"/>
            <w:noWrap/>
            <w:vAlign w:val="bottom"/>
            <w:hideMark/>
          </w:tcPr>
          <w:p w14:paraId="0AF00CD5"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1</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90246"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bookmarkStart w:id="1" w:name="_GoBack"/>
            <w:bookmarkEnd w:id="1"/>
          </w:p>
        </w:tc>
        <w:tc>
          <w:tcPr>
            <w:tcW w:w="1261" w:type="dxa"/>
            <w:tcBorders>
              <w:top w:val="single" w:sz="4" w:space="0" w:color="auto"/>
              <w:left w:val="nil"/>
              <w:bottom w:val="single" w:sz="4" w:space="0" w:color="auto"/>
              <w:right w:val="single" w:sz="4" w:space="0" w:color="auto"/>
            </w:tcBorders>
            <w:shd w:val="clear" w:color="000000" w:fill="FFFFFF"/>
            <w:vAlign w:val="bottom"/>
            <w:hideMark/>
          </w:tcPr>
          <w:p w14:paraId="5E49086D"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2D52500" w14:textId="41F89E8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35F93DF4"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14:paraId="35CA8206"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2515" w:type="dxa"/>
            <w:tcBorders>
              <w:top w:val="single" w:sz="4" w:space="0" w:color="auto"/>
              <w:left w:val="nil"/>
              <w:bottom w:val="single" w:sz="4" w:space="0" w:color="auto"/>
              <w:right w:val="single" w:sz="4" w:space="0" w:color="auto"/>
            </w:tcBorders>
            <w:shd w:val="clear" w:color="000000" w:fill="FFFFFF"/>
            <w:vAlign w:val="bottom"/>
            <w:hideMark/>
          </w:tcPr>
          <w:p w14:paraId="34EAE57D"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r>
      <w:tr w:rsidR="00E4104B" w:rsidRPr="00E4104B" w14:paraId="5641091A" w14:textId="77777777" w:rsidTr="00E4104B">
        <w:trPr>
          <w:trHeight w:val="300"/>
        </w:trPr>
        <w:tc>
          <w:tcPr>
            <w:tcW w:w="0" w:type="auto"/>
            <w:tcBorders>
              <w:top w:val="nil"/>
              <w:left w:val="single" w:sz="4" w:space="0" w:color="auto"/>
              <w:bottom w:val="nil"/>
              <w:right w:val="nil"/>
            </w:tcBorders>
            <w:shd w:val="clear" w:color="000000" w:fill="D6DCE4"/>
            <w:noWrap/>
            <w:vAlign w:val="bottom"/>
            <w:hideMark/>
          </w:tcPr>
          <w:p w14:paraId="784635C1"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2</w:t>
            </w:r>
          </w:p>
        </w:tc>
        <w:tc>
          <w:tcPr>
            <w:tcW w:w="1726" w:type="dxa"/>
            <w:tcBorders>
              <w:top w:val="nil"/>
              <w:left w:val="single" w:sz="4" w:space="0" w:color="auto"/>
              <w:bottom w:val="single" w:sz="4" w:space="0" w:color="auto"/>
              <w:right w:val="single" w:sz="4" w:space="0" w:color="auto"/>
            </w:tcBorders>
            <w:shd w:val="clear" w:color="000000" w:fill="FFFFFF"/>
            <w:vAlign w:val="bottom"/>
            <w:hideMark/>
          </w:tcPr>
          <w:p w14:paraId="38892E24"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261" w:type="dxa"/>
            <w:tcBorders>
              <w:top w:val="nil"/>
              <w:left w:val="nil"/>
              <w:bottom w:val="single" w:sz="4" w:space="0" w:color="auto"/>
              <w:right w:val="single" w:sz="4" w:space="0" w:color="auto"/>
            </w:tcBorders>
            <w:shd w:val="clear" w:color="000000" w:fill="FFFFFF"/>
            <w:vAlign w:val="bottom"/>
            <w:hideMark/>
          </w:tcPr>
          <w:p w14:paraId="01BBECD4"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nil"/>
              <w:left w:val="nil"/>
              <w:bottom w:val="single" w:sz="4" w:space="0" w:color="auto"/>
              <w:right w:val="single" w:sz="4" w:space="0" w:color="auto"/>
            </w:tcBorders>
            <w:shd w:val="clear" w:color="000000" w:fill="FFFFFF"/>
            <w:vAlign w:val="bottom"/>
            <w:hideMark/>
          </w:tcPr>
          <w:p w14:paraId="21793B03" w14:textId="50CD58CF" w:rsidR="00524F4A" w:rsidRPr="00E4104B" w:rsidRDefault="00524F4A" w:rsidP="00524F4A">
            <w:pPr>
              <w:spacing w:after="0" w:line="240" w:lineRule="auto"/>
              <w:jc w:val="center"/>
              <w:rPr>
                <w:rFonts w:eastAsia="Times New Roman" w:cstheme="minorHAnsi"/>
                <w:b/>
                <w:bCs/>
                <w:sz w:val="24"/>
                <w:szCs w:val="24"/>
              </w:rPr>
            </w:pPr>
          </w:p>
        </w:tc>
        <w:tc>
          <w:tcPr>
            <w:tcW w:w="1170" w:type="dxa"/>
            <w:tcBorders>
              <w:top w:val="nil"/>
              <w:left w:val="nil"/>
              <w:bottom w:val="single" w:sz="4" w:space="0" w:color="auto"/>
              <w:right w:val="single" w:sz="4" w:space="0" w:color="auto"/>
            </w:tcBorders>
            <w:shd w:val="clear" w:color="000000" w:fill="FFFFFF"/>
            <w:vAlign w:val="bottom"/>
            <w:hideMark/>
          </w:tcPr>
          <w:p w14:paraId="42D9AC32"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3AFDD4C"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2515" w:type="dxa"/>
            <w:tcBorders>
              <w:top w:val="nil"/>
              <w:left w:val="nil"/>
              <w:bottom w:val="single" w:sz="4" w:space="0" w:color="auto"/>
              <w:right w:val="single" w:sz="4" w:space="0" w:color="auto"/>
            </w:tcBorders>
            <w:shd w:val="clear" w:color="000000" w:fill="FFFFFF"/>
            <w:vAlign w:val="bottom"/>
            <w:hideMark/>
          </w:tcPr>
          <w:p w14:paraId="7CC96BFF"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r>
      <w:tr w:rsidR="00E4104B" w:rsidRPr="00E4104B" w14:paraId="5584FBEE" w14:textId="77777777" w:rsidTr="00E4104B">
        <w:trPr>
          <w:trHeight w:val="300"/>
        </w:trPr>
        <w:tc>
          <w:tcPr>
            <w:tcW w:w="0" w:type="auto"/>
            <w:tcBorders>
              <w:top w:val="nil"/>
              <w:left w:val="single" w:sz="4" w:space="0" w:color="auto"/>
              <w:bottom w:val="nil"/>
              <w:right w:val="nil"/>
            </w:tcBorders>
            <w:shd w:val="clear" w:color="000000" w:fill="D6DCE4"/>
            <w:noWrap/>
            <w:vAlign w:val="bottom"/>
            <w:hideMark/>
          </w:tcPr>
          <w:p w14:paraId="180700D7"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3</w:t>
            </w:r>
          </w:p>
        </w:tc>
        <w:tc>
          <w:tcPr>
            <w:tcW w:w="1726" w:type="dxa"/>
            <w:tcBorders>
              <w:top w:val="nil"/>
              <w:left w:val="single" w:sz="4" w:space="0" w:color="auto"/>
              <w:bottom w:val="single" w:sz="4" w:space="0" w:color="auto"/>
              <w:right w:val="single" w:sz="4" w:space="0" w:color="auto"/>
            </w:tcBorders>
            <w:shd w:val="clear" w:color="000000" w:fill="FFFFFF"/>
            <w:vAlign w:val="bottom"/>
            <w:hideMark/>
          </w:tcPr>
          <w:p w14:paraId="5FB7FC24"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261" w:type="dxa"/>
            <w:tcBorders>
              <w:top w:val="nil"/>
              <w:left w:val="nil"/>
              <w:bottom w:val="single" w:sz="4" w:space="0" w:color="auto"/>
              <w:right w:val="single" w:sz="4" w:space="0" w:color="auto"/>
            </w:tcBorders>
            <w:shd w:val="clear" w:color="000000" w:fill="FFFFFF"/>
            <w:vAlign w:val="bottom"/>
            <w:hideMark/>
          </w:tcPr>
          <w:p w14:paraId="3050C839"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nil"/>
              <w:left w:val="nil"/>
              <w:bottom w:val="single" w:sz="4" w:space="0" w:color="auto"/>
              <w:right w:val="single" w:sz="4" w:space="0" w:color="auto"/>
            </w:tcBorders>
            <w:shd w:val="clear" w:color="000000" w:fill="FFFFFF"/>
            <w:vAlign w:val="bottom"/>
            <w:hideMark/>
          </w:tcPr>
          <w:p w14:paraId="261DEFB3" w14:textId="70D4E473" w:rsidR="00524F4A" w:rsidRPr="00E4104B" w:rsidRDefault="00524F4A" w:rsidP="00524F4A">
            <w:pPr>
              <w:spacing w:after="0" w:line="240" w:lineRule="auto"/>
              <w:jc w:val="center"/>
              <w:rPr>
                <w:rFonts w:eastAsia="Times New Roman" w:cstheme="minorHAnsi"/>
                <w:b/>
                <w:bCs/>
                <w:sz w:val="24"/>
                <w:szCs w:val="24"/>
              </w:rPr>
            </w:pPr>
          </w:p>
        </w:tc>
        <w:tc>
          <w:tcPr>
            <w:tcW w:w="1170" w:type="dxa"/>
            <w:tcBorders>
              <w:top w:val="nil"/>
              <w:left w:val="nil"/>
              <w:bottom w:val="single" w:sz="4" w:space="0" w:color="auto"/>
              <w:right w:val="single" w:sz="4" w:space="0" w:color="auto"/>
            </w:tcBorders>
            <w:shd w:val="clear" w:color="000000" w:fill="FFFFFF"/>
            <w:vAlign w:val="bottom"/>
            <w:hideMark/>
          </w:tcPr>
          <w:p w14:paraId="65817A52"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33E82E4"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2515" w:type="dxa"/>
            <w:tcBorders>
              <w:top w:val="nil"/>
              <w:left w:val="nil"/>
              <w:bottom w:val="single" w:sz="4" w:space="0" w:color="auto"/>
              <w:right w:val="single" w:sz="4" w:space="0" w:color="auto"/>
            </w:tcBorders>
            <w:shd w:val="clear" w:color="000000" w:fill="FFFFFF"/>
            <w:vAlign w:val="bottom"/>
            <w:hideMark/>
          </w:tcPr>
          <w:p w14:paraId="00303C46"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r>
      <w:tr w:rsidR="00E4104B" w:rsidRPr="00E4104B" w14:paraId="0392049E" w14:textId="77777777" w:rsidTr="00E4104B">
        <w:trPr>
          <w:trHeight w:val="300"/>
        </w:trPr>
        <w:tc>
          <w:tcPr>
            <w:tcW w:w="0" w:type="auto"/>
            <w:tcBorders>
              <w:top w:val="nil"/>
              <w:left w:val="single" w:sz="4" w:space="0" w:color="auto"/>
              <w:bottom w:val="nil"/>
              <w:right w:val="nil"/>
            </w:tcBorders>
            <w:shd w:val="clear" w:color="000000" w:fill="D6DCE4"/>
            <w:noWrap/>
            <w:vAlign w:val="bottom"/>
            <w:hideMark/>
          </w:tcPr>
          <w:p w14:paraId="69C1C3A2"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4</w:t>
            </w:r>
          </w:p>
        </w:tc>
        <w:tc>
          <w:tcPr>
            <w:tcW w:w="1726" w:type="dxa"/>
            <w:tcBorders>
              <w:top w:val="nil"/>
              <w:left w:val="single" w:sz="4" w:space="0" w:color="auto"/>
              <w:bottom w:val="single" w:sz="4" w:space="0" w:color="auto"/>
              <w:right w:val="single" w:sz="4" w:space="0" w:color="auto"/>
            </w:tcBorders>
            <w:shd w:val="clear" w:color="000000" w:fill="FFFFFF"/>
            <w:vAlign w:val="bottom"/>
            <w:hideMark/>
          </w:tcPr>
          <w:p w14:paraId="497B14D6"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261" w:type="dxa"/>
            <w:tcBorders>
              <w:top w:val="nil"/>
              <w:left w:val="nil"/>
              <w:bottom w:val="single" w:sz="4" w:space="0" w:color="auto"/>
              <w:right w:val="single" w:sz="4" w:space="0" w:color="auto"/>
            </w:tcBorders>
            <w:shd w:val="clear" w:color="000000" w:fill="FFFFFF"/>
            <w:vAlign w:val="bottom"/>
            <w:hideMark/>
          </w:tcPr>
          <w:p w14:paraId="11DB40AB"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nil"/>
              <w:left w:val="nil"/>
              <w:bottom w:val="single" w:sz="4" w:space="0" w:color="auto"/>
              <w:right w:val="single" w:sz="4" w:space="0" w:color="auto"/>
            </w:tcBorders>
            <w:shd w:val="clear" w:color="000000" w:fill="FFFFFF"/>
            <w:vAlign w:val="bottom"/>
            <w:hideMark/>
          </w:tcPr>
          <w:p w14:paraId="234C9B51" w14:textId="324CF528" w:rsidR="00524F4A" w:rsidRPr="00E4104B" w:rsidRDefault="00524F4A" w:rsidP="00524F4A">
            <w:pPr>
              <w:spacing w:after="0" w:line="240" w:lineRule="auto"/>
              <w:jc w:val="center"/>
              <w:rPr>
                <w:rFonts w:eastAsia="Times New Roman" w:cstheme="minorHAnsi"/>
                <w:b/>
                <w:bCs/>
                <w:sz w:val="24"/>
                <w:szCs w:val="24"/>
              </w:rPr>
            </w:pPr>
          </w:p>
        </w:tc>
        <w:tc>
          <w:tcPr>
            <w:tcW w:w="1170" w:type="dxa"/>
            <w:tcBorders>
              <w:top w:val="nil"/>
              <w:left w:val="nil"/>
              <w:bottom w:val="single" w:sz="4" w:space="0" w:color="auto"/>
              <w:right w:val="single" w:sz="4" w:space="0" w:color="auto"/>
            </w:tcBorders>
            <w:shd w:val="clear" w:color="000000" w:fill="FFFFFF"/>
            <w:vAlign w:val="bottom"/>
            <w:hideMark/>
          </w:tcPr>
          <w:p w14:paraId="4CEF38EF"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067FFBF"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2515" w:type="dxa"/>
            <w:tcBorders>
              <w:top w:val="nil"/>
              <w:left w:val="nil"/>
              <w:bottom w:val="single" w:sz="4" w:space="0" w:color="auto"/>
              <w:right w:val="single" w:sz="4" w:space="0" w:color="auto"/>
            </w:tcBorders>
            <w:shd w:val="clear" w:color="000000" w:fill="FFFFFF"/>
            <w:vAlign w:val="bottom"/>
            <w:hideMark/>
          </w:tcPr>
          <w:p w14:paraId="00CAEA7A"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r>
      <w:tr w:rsidR="00E4104B" w:rsidRPr="00E4104B" w14:paraId="2F5FB70C" w14:textId="77777777" w:rsidTr="00E4104B">
        <w:trPr>
          <w:trHeight w:val="300"/>
        </w:trPr>
        <w:tc>
          <w:tcPr>
            <w:tcW w:w="0" w:type="auto"/>
            <w:tcBorders>
              <w:top w:val="nil"/>
              <w:left w:val="single" w:sz="4" w:space="0" w:color="auto"/>
              <w:bottom w:val="single" w:sz="4" w:space="0" w:color="auto"/>
              <w:right w:val="nil"/>
            </w:tcBorders>
            <w:shd w:val="clear" w:color="000000" w:fill="D6DCE4"/>
            <w:noWrap/>
            <w:vAlign w:val="bottom"/>
            <w:hideMark/>
          </w:tcPr>
          <w:p w14:paraId="13C7E104"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5</w:t>
            </w:r>
          </w:p>
        </w:tc>
        <w:tc>
          <w:tcPr>
            <w:tcW w:w="1726" w:type="dxa"/>
            <w:tcBorders>
              <w:top w:val="nil"/>
              <w:left w:val="single" w:sz="4" w:space="0" w:color="auto"/>
              <w:bottom w:val="single" w:sz="4" w:space="0" w:color="auto"/>
              <w:right w:val="single" w:sz="4" w:space="0" w:color="auto"/>
            </w:tcBorders>
            <w:shd w:val="clear" w:color="000000" w:fill="FFFFFF"/>
            <w:vAlign w:val="bottom"/>
            <w:hideMark/>
          </w:tcPr>
          <w:p w14:paraId="76101D97"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261" w:type="dxa"/>
            <w:tcBorders>
              <w:top w:val="nil"/>
              <w:left w:val="nil"/>
              <w:bottom w:val="single" w:sz="4" w:space="0" w:color="auto"/>
              <w:right w:val="single" w:sz="4" w:space="0" w:color="auto"/>
            </w:tcBorders>
            <w:shd w:val="clear" w:color="000000" w:fill="FFFFFF"/>
            <w:vAlign w:val="bottom"/>
            <w:hideMark/>
          </w:tcPr>
          <w:p w14:paraId="634C2132"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nil"/>
              <w:left w:val="nil"/>
              <w:bottom w:val="single" w:sz="4" w:space="0" w:color="auto"/>
              <w:right w:val="single" w:sz="4" w:space="0" w:color="auto"/>
            </w:tcBorders>
            <w:shd w:val="clear" w:color="000000" w:fill="FFFFFF"/>
            <w:vAlign w:val="bottom"/>
            <w:hideMark/>
          </w:tcPr>
          <w:p w14:paraId="7AA26A6E" w14:textId="4D65D03B"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nil"/>
              <w:left w:val="nil"/>
              <w:bottom w:val="single" w:sz="4" w:space="0" w:color="auto"/>
              <w:right w:val="single" w:sz="4" w:space="0" w:color="auto"/>
            </w:tcBorders>
            <w:shd w:val="clear" w:color="000000" w:fill="FFFFFF"/>
            <w:vAlign w:val="bottom"/>
            <w:hideMark/>
          </w:tcPr>
          <w:p w14:paraId="43D9F40C"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B745464"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c>
          <w:tcPr>
            <w:tcW w:w="2515" w:type="dxa"/>
            <w:tcBorders>
              <w:top w:val="nil"/>
              <w:left w:val="nil"/>
              <w:bottom w:val="single" w:sz="4" w:space="0" w:color="auto"/>
              <w:right w:val="single" w:sz="4" w:space="0" w:color="auto"/>
            </w:tcBorders>
            <w:shd w:val="clear" w:color="000000" w:fill="FFFFFF"/>
            <w:vAlign w:val="bottom"/>
            <w:hideMark/>
          </w:tcPr>
          <w:p w14:paraId="58D6469C" w14:textId="77777777" w:rsidR="00524F4A" w:rsidRPr="00E4104B" w:rsidRDefault="00524F4A" w:rsidP="00524F4A">
            <w:pPr>
              <w:spacing w:after="0" w:line="240" w:lineRule="auto"/>
              <w:jc w:val="center"/>
              <w:rPr>
                <w:rFonts w:eastAsia="Times New Roman" w:cstheme="minorHAnsi"/>
                <w:b/>
                <w:bCs/>
                <w:sz w:val="24"/>
                <w:szCs w:val="24"/>
              </w:rPr>
            </w:pPr>
            <w:r w:rsidRPr="00E4104B">
              <w:rPr>
                <w:rFonts w:eastAsia="Times New Roman" w:cstheme="minorHAnsi"/>
                <w:b/>
                <w:bCs/>
                <w:sz w:val="24"/>
                <w:szCs w:val="24"/>
              </w:rPr>
              <w:t> </w:t>
            </w:r>
          </w:p>
        </w:tc>
      </w:tr>
    </w:tbl>
    <w:p w14:paraId="6E0A9085" w14:textId="77777777" w:rsidR="009A4F68" w:rsidRPr="00E4104B" w:rsidRDefault="009A4F68" w:rsidP="00020063">
      <w:pPr>
        <w:tabs>
          <w:tab w:val="left" w:pos="270"/>
          <w:tab w:val="left" w:pos="540"/>
          <w:tab w:val="left" w:pos="1800"/>
        </w:tabs>
        <w:spacing w:after="0" w:line="240" w:lineRule="auto"/>
        <w:rPr>
          <w:rFonts w:cstheme="minorHAnsi"/>
          <w:b/>
          <w:sz w:val="24"/>
          <w:szCs w:val="24"/>
        </w:rPr>
      </w:pPr>
    </w:p>
    <w:p w14:paraId="06AE0837" w14:textId="77777777" w:rsidR="00E4104B" w:rsidRDefault="00E4104B" w:rsidP="00020063">
      <w:pPr>
        <w:tabs>
          <w:tab w:val="left" w:pos="270"/>
          <w:tab w:val="left" w:pos="540"/>
          <w:tab w:val="left" w:pos="1800"/>
        </w:tabs>
        <w:spacing w:after="0" w:line="240" w:lineRule="auto"/>
        <w:rPr>
          <w:rFonts w:cstheme="minorHAnsi"/>
          <w:b/>
          <w:sz w:val="24"/>
          <w:szCs w:val="24"/>
        </w:rPr>
      </w:pPr>
    </w:p>
    <w:p w14:paraId="43294E86" w14:textId="7C093905" w:rsidR="00020063" w:rsidRPr="00E4104B" w:rsidRDefault="00020063" w:rsidP="00020063">
      <w:pPr>
        <w:tabs>
          <w:tab w:val="left" w:pos="270"/>
          <w:tab w:val="left" w:pos="540"/>
          <w:tab w:val="left" w:pos="1800"/>
        </w:tabs>
        <w:spacing w:after="0" w:line="240" w:lineRule="auto"/>
        <w:rPr>
          <w:rFonts w:cstheme="minorHAnsi"/>
          <w:b/>
          <w:color w:val="4472C4" w:themeColor="accent1"/>
          <w:sz w:val="24"/>
          <w:szCs w:val="24"/>
        </w:rPr>
      </w:pPr>
      <w:r w:rsidRPr="00E4104B">
        <w:rPr>
          <w:rFonts w:cstheme="minorHAnsi"/>
          <w:b/>
          <w:color w:val="4472C4" w:themeColor="accent1"/>
          <w:sz w:val="24"/>
          <w:szCs w:val="24"/>
        </w:rPr>
        <w:t>Section I</w:t>
      </w:r>
      <w:r w:rsidR="008252B2" w:rsidRPr="00E4104B">
        <w:rPr>
          <w:rFonts w:cstheme="minorHAnsi"/>
          <w:b/>
          <w:color w:val="4472C4" w:themeColor="accent1"/>
          <w:sz w:val="24"/>
          <w:szCs w:val="24"/>
        </w:rPr>
        <w:t>V</w:t>
      </w:r>
      <w:r w:rsidR="00986464">
        <w:rPr>
          <w:rFonts w:cstheme="minorHAnsi"/>
          <w:b/>
          <w:color w:val="4472C4" w:themeColor="accent1"/>
          <w:sz w:val="24"/>
          <w:szCs w:val="24"/>
        </w:rPr>
        <w:t xml:space="preserve">: </w:t>
      </w:r>
      <w:r w:rsidRPr="00E4104B">
        <w:rPr>
          <w:rFonts w:cstheme="minorHAnsi"/>
          <w:b/>
          <w:color w:val="4472C4" w:themeColor="accent1"/>
          <w:sz w:val="24"/>
          <w:szCs w:val="24"/>
        </w:rPr>
        <w:t>Certification</w:t>
      </w:r>
    </w:p>
    <w:p w14:paraId="6B86DB3E" w14:textId="77777777" w:rsidR="00E4104B" w:rsidRDefault="00E4104B" w:rsidP="00020063">
      <w:pPr>
        <w:tabs>
          <w:tab w:val="left" w:pos="270"/>
          <w:tab w:val="left" w:pos="540"/>
          <w:tab w:val="left" w:pos="1800"/>
        </w:tabs>
        <w:spacing w:after="0" w:line="240" w:lineRule="auto"/>
        <w:rPr>
          <w:rFonts w:cstheme="minorHAnsi"/>
          <w:sz w:val="24"/>
          <w:szCs w:val="24"/>
        </w:rPr>
      </w:pPr>
    </w:p>
    <w:p w14:paraId="42E0117A" w14:textId="0D32A8EA" w:rsidR="00020063" w:rsidRPr="00E4104B" w:rsidRDefault="00020063" w:rsidP="00E4104B">
      <w:pPr>
        <w:tabs>
          <w:tab w:val="left" w:pos="270"/>
          <w:tab w:val="left" w:pos="540"/>
          <w:tab w:val="left" w:pos="1800"/>
        </w:tabs>
        <w:spacing w:after="0" w:line="240" w:lineRule="auto"/>
        <w:jc w:val="both"/>
        <w:rPr>
          <w:rFonts w:cstheme="minorHAnsi"/>
          <w:sz w:val="24"/>
          <w:szCs w:val="24"/>
        </w:rPr>
      </w:pPr>
      <w:r w:rsidRPr="00E4104B">
        <w:rPr>
          <w:rFonts w:cstheme="minorHAnsi"/>
          <w:sz w:val="24"/>
          <w:szCs w:val="24"/>
        </w:rPr>
        <w:t xml:space="preserve">I certify that to the best of my knowledge and belief all of the information on this form is correct. I understand that NMHED may at any time request any additional documentation required regarding activities supported by the </w:t>
      </w:r>
      <w:r w:rsidR="007B3ACF" w:rsidRPr="00E4104B">
        <w:rPr>
          <w:rFonts w:cstheme="minorHAnsi"/>
          <w:sz w:val="24"/>
          <w:szCs w:val="24"/>
        </w:rPr>
        <w:t>appropriation</w:t>
      </w:r>
      <w:r w:rsidRPr="00E4104B">
        <w:rPr>
          <w:rFonts w:cstheme="minorHAnsi"/>
          <w:sz w:val="24"/>
          <w:szCs w:val="24"/>
        </w:rPr>
        <w:t>.  I also understand that failure to report completely and accurately may result in sanctions including but not limited to voidance of any award made by NMHED.</w:t>
      </w:r>
    </w:p>
    <w:p w14:paraId="290B3B3B" w14:textId="77777777" w:rsidR="00020063" w:rsidRPr="00E4104B" w:rsidRDefault="00020063" w:rsidP="00020063">
      <w:pPr>
        <w:tabs>
          <w:tab w:val="left" w:pos="270"/>
          <w:tab w:val="left" w:pos="540"/>
          <w:tab w:val="left" w:pos="1800"/>
        </w:tabs>
        <w:spacing w:after="0" w:line="240" w:lineRule="auto"/>
        <w:rPr>
          <w:rFonts w:cstheme="minorHAnsi"/>
          <w:sz w:val="24"/>
          <w:szCs w:val="24"/>
        </w:rPr>
      </w:pPr>
    </w:p>
    <w:p w14:paraId="2EEC0BF8" w14:textId="77777777" w:rsidR="00020063" w:rsidRPr="00E4104B" w:rsidRDefault="00020063" w:rsidP="00020063">
      <w:pPr>
        <w:tabs>
          <w:tab w:val="left" w:pos="270"/>
          <w:tab w:val="left" w:pos="540"/>
          <w:tab w:val="left" w:pos="1800"/>
        </w:tabs>
        <w:spacing w:after="0" w:line="240" w:lineRule="auto"/>
        <w:rPr>
          <w:rFonts w:cstheme="minorHAnsi"/>
          <w:sz w:val="24"/>
          <w:szCs w:val="24"/>
        </w:rPr>
      </w:pPr>
    </w:p>
    <w:p w14:paraId="3093F226" w14:textId="731563B0" w:rsidR="00020063" w:rsidRPr="00AF45B5" w:rsidRDefault="00020063" w:rsidP="00020063">
      <w:pPr>
        <w:tabs>
          <w:tab w:val="left" w:pos="270"/>
          <w:tab w:val="left" w:pos="540"/>
          <w:tab w:val="left" w:pos="1800"/>
        </w:tabs>
        <w:spacing w:after="0" w:line="240" w:lineRule="auto"/>
        <w:rPr>
          <w:rFonts w:cstheme="minorHAnsi"/>
          <w:sz w:val="24"/>
          <w:szCs w:val="24"/>
        </w:rPr>
      </w:pPr>
      <w:r w:rsidRPr="00AF45B5">
        <w:rPr>
          <w:rFonts w:cstheme="minorHAnsi"/>
          <w:sz w:val="24"/>
          <w:szCs w:val="24"/>
        </w:rPr>
        <w:t xml:space="preserve">__________________________________________   </w:t>
      </w:r>
      <w:r w:rsidR="00AF45B5" w:rsidRPr="00AF45B5">
        <w:rPr>
          <w:rFonts w:cstheme="minorHAnsi"/>
          <w:sz w:val="24"/>
          <w:szCs w:val="24"/>
        </w:rPr>
        <w:tab/>
      </w:r>
      <w:sdt>
        <w:sdtPr>
          <w:rPr>
            <w:rFonts w:cstheme="minorHAnsi"/>
            <w:sz w:val="24"/>
            <w:szCs w:val="24"/>
          </w:rPr>
          <w:id w:val="991751840"/>
          <w:placeholder>
            <w:docPart w:val="DefaultPlaceholder_-1854013440"/>
          </w:placeholder>
          <w:showingPlcHdr/>
        </w:sdtPr>
        <w:sdtEndPr/>
        <w:sdtContent>
          <w:r w:rsidR="00AF45B5" w:rsidRPr="00AF45B5">
            <w:rPr>
              <w:rStyle w:val="PlaceholderText"/>
              <w:sz w:val="24"/>
              <w:szCs w:val="24"/>
            </w:rPr>
            <w:t>Click or tap here to enter text.</w:t>
          </w:r>
        </w:sdtContent>
      </w:sdt>
    </w:p>
    <w:p w14:paraId="36BD7977" w14:textId="62BCE8AC" w:rsidR="00020063" w:rsidRPr="00AF45B5" w:rsidRDefault="00020063" w:rsidP="00020063">
      <w:pPr>
        <w:tabs>
          <w:tab w:val="left" w:pos="270"/>
          <w:tab w:val="left" w:pos="540"/>
          <w:tab w:val="left" w:pos="1800"/>
        </w:tabs>
        <w:spacing w:after="0" w:line="240" w:lineRule="auto"/>
        <w:rPr>
          <w:rFonts w:cstheme="minorHAnsi"/>
          <w:b/>
          <w:sz w:val="24"/>
          <w:szCs w:val="24"/>
        </w:rPr>
      </w:pPr>
      <w:r w:rsidRPr="00AF45B5">
        <w:rPr>
          <w:rFonts w:cstheme="minorHAnsi"/>
          <w:b/>
          <w:sz w:val="24"/>
          <w:szCs w:val="24"/>
        </w:rPr>
        <w:t>Signature of Authorized Representative</w:t>
      </w:r>
      <w:r w:rsidR="00AF45B5" w:rsidRPr="00AF45B5">
        <w:rPr>
          <w:rFonts w:cstheme="minorHAnsi"/>
          <w:b/>
          <w:sz w:val="24"/>
          <w:szCs w:val="24"/>
        </w:rPr>
        <w:tab/>
      </w:r>
      <w:r w:rsidR="00AF45B5" w:rsidRPr="00AF45B5">
        <w:rPr>
          <w:rFonts w:cstheme="minorHAnsi"/>
          <w:b/>
          <w:sz w:val="24"/>
          <w:szCs w:val="24"/>
        </w:rPr>
        <w:tab/>
      </w:r>
      <w:r w:rsidR="00AF45B5" w:rsidRPr="00AF45B5">
        <w:rPr>
          <w:rFonts w:cstheme="minorHAnsi"/>
          <w:b/>
          <w:sz w:val="24"/>
          <w:szCs w:val="24"/>
        </w:rPr>
        <w:tab/>
        <w:t>Date</w:t>
      </w:r>
    </w:p>
    <w:p w14:paraId="2792D4DA" w14:textId="2C0CEA7E" w:rsidR="00020063" w:rsidRPr="00AF45B5" w:rsidRDefault="00020063" w:rsidP="00020063">
      <w:pPr>
        <w:tabs>
          <w:tab w:val="left" w:pos="270"/>
          <w:tab w:val="left" w:pos="540"/>
          <w:tab w:val="left" w:pos="1800"/>
        </w:tabs>
        <w:spacing w:after="0" w:line="240" w:lineRule="auto"/>
        <w:rPr>
          <w:rFonts w:cstheme="minorHAnsi"/>
          <w:sz w:val="24"/>
          <w:szCs w:val="24"/>
        </w:rPr>
      </w:pPr>
    </w:p>
    <w:p w14:paraId="068C9DFF" w14:textId="77777777" w:rsidR="00591A78" w:rsidRPr="00AF45B5" w:rsidRDefault="00591A78" w:rsidP="00020063">
      <w:pPr>
        <w:tabs>
          <w:tab w:val="left" w:pos="270"/>
          <w:tab w:val="left" w:pos="540"/>
          <w:tab w:val="left" w:pos="1800"/>
        </w:tabs>
        <w:spacing w:after="0" w:line="240" w:lineRule="auto"/>
        <w:rPr>
          <w:rFonts w:cstheme="minorHAnsi"/>
          <w:sz w:val="24"/>
          <w:szCs w:val="24"/>
        </w:rPr>
      </w:pPr>
    </w:p>
    <w:sdt>
      <w:sdtPr>
        <w:rPr>
          <w:rFonts w:cstheme="minorHAnsi"/>
          <w:sz w:val="24"/>
          <w:szCs w:val="24"/>
        </w:rPr>
        <w:id w:val="550496194"/>
        <w:placeholder>
          <w:docPart w:val="DefaultPlaceholder_-1854013440"/>
        </w:placeholder>
        <w:showingPlcHdr/>
      </w:sdtPr>
      <w:sdtEndPr/>
      <w:sdtContent>
        <w:p w14:paraId="766CAC36" w14:textId="38A91FDC" w:rsidR="00591A78" w:rsidRPr="00AF45B5" w:rsidRDefault="00591A78" w:rsidP="00020063">
          <w:pPr>
            <w:tabs>
              <w:tab w:val="left" w:pos="270"/>
              <w:tab w:val="left" w:pos="540"/>
              <w:tab w:val="left" w:pos="1800"/>
            </w:tabs>
            <w:spacing w:after="0" w:line="240" w:lineRule="auto"/>
            <w:rPr>
              <w:rFonts w:cstheme="minorHAnsi"/>
              <w:sz w:val="24"/>
              <w:szCs w:val="24"/>
            </w:rPr>
          </w:pPr>
          <w:r w:rsidRPr="00AF45B5">
            <w:rPr>
              <w:rStyle w:val="PlaceholderText"/>
              <w:sz w:val="24"/>
              <w:szCs w:val="24"/>
            </w:rPr>
            <w:t>Click or tap here to enter text.</w:t>
          </w:r>
        </w:p>
      </w:sdtContent>
    </w:sdt>
    <w:p w14:paraId="5C81A539" w14:textId="77777777" w:rsidR="00020063" w:rsidRPr="00AF45B5" w:rsidRDefault="00020063" w:rsidP="00020063">
      <w:pPr>
        <w:tabs>
          <w:tab w:val="left" w:pos="270"/>
          <w:tab w:val="left" w:pos="540"/>
          <w:tab w:val="left" w:pos="1800"/>
        </w:tabs>
        <w:spacing w:after="0" w:line="240" w:lineRule="auto"/>
        <w:rPr>
          <w:rFonts w:cstheme="minorHAnsi"/>
          <w:b/>
          <w:sz w:val="24"/>
          <w:szCs w:val="24"/>
        </w:rPr>
      </w:pPr>
      <w:r w:rsidRPr="00AF45B5">
        <w:rPr>
          <w:rFonts w:cstheme="minorHAnsi"/>
          <w:b/>
          <w:sz w:val="24"/>
          <w:szCs w:val="24"/>
        </w:rPr>
        <w:t xml:space="preserve">Printed Name </w:t>
      </w:r>
    </w:p>
    <w:p w14:paraId="74AC5EFC" w14:textId="5B95F848" w:rsidR="00020063" w:rsidRPr="00AF45B5" w:rsidRDefault="00020063" w:rsidP="00020063">
      <w:pPr>
        <w:tabs>
          <w:tab w:val="left" w:pos="270"/>
          <w:tab w:val="left" w:pos="540"/>
          <w:tab w:val="left" w:pos="1800"/>
        </w:tabs>
        <w:spacing w:after="0" w:line="240" w:lineRule="auto"/>
        <w:rPr>
          <w:rFonts w:cstheme="minorHAnsi"/>
          <w:sz w:val="24"/>
          <w:szCs w:val="24"/>
        </w:rPr>
      </w:pPr>
    </w:p>
    <w:p w14:paraId="2362C849" w14:textId="77777777" w:rsidR="00591A78" w:rsidRPr="00AF45B5" w:rsidRDefault="00591A78" w:rsidP="00020063">
      <w:pPr>
        <w:tabs>
          <w:tab w:val="left" w:pos="270"/>
          <w:tab w:val="left" w:pos="540"/>
          <w:tab w:val="left" w:pos="1800"/>
        </w:tabs>
        <w:spacing w:after="0" w:line="240" w:lineRule="auto"/>
        <w:rPr>
          <w:rFonts w:cstheme="minorHAnsi"/>
          <w:sz w:val="24"/>
          <w:szCs w:val="24"/>
        </w:rPr>
      </w:pPr>
    </w:p>
    <w:sdt>
      <w:sdtPr>
        <w:rPr>
          <w:rFonts w:cstheme="minorHAnsi"/>
          <w:sz w:val="24"/>
          <w:szCs w:val="24"/>
        </w:rPr>
        <w:id w:val="1350144432"/>
        <w:placeholder>
          <w:docPart w:val="DefaultPlaceholder_-1854013440"/>
        </w:placeholder>
        <w:showingPlcHdr/>
      </w:sdtPr>
      <w:sdtEndPr/>
      <w:sdtContent>
        <w:p w14:paraId="13C4DD3D" w14:textId="373E4B64" w:rsidR="00020063" w:rsidRPr="00AF45B5" w:rsidRDefault="00591A78" w:rsidP="00020063">
          <w:pPr>
            <w:tabs>
              <w:tab w:val="left" w:pos="270"/>
              <w:tab w:val="left" w:pos="540"/>
              <w:tab w:val="left" w:pos="1800"/>
            </w:tabs>
            <w:spacing w:after="0" w:line="240" w:lineRule="auto"/>
            <w:rPr>
              <w:rFonts w:cstheme="minorHAnsi"/>
              <w:sz w:val="24"/>
              <w:szCs w:val="24"/>
            </w:rPr>
          </w:pPr>
          <w:r w:rsidRPr="00AF45B5">
            <w:rPr>
              <w:rStyle w:val="PlaceholderText"/>
              <w:sz w:val="24"/>
              <w:szCs w:val="24"/>
            </w:rPr>
            <w:t>Click or tap here to enter text.</w:t>
          </w:r>
        </w:p>
      </w:sdtContent>
    </w:sdt>
    <w:p w14:paraId="7253C0E1" w14:textId="77777777" w:rsidR="00020063" w:rsidRPr="00AF45B5" w:rsidRDefault="00020063" w:rsidP="00020063">
      <w:pPr>
        <w:tabs>
          <w:tab w:val="left" w:pos="270"/>
          <w:tab w:val="left" w:pos="540"/>
          <w:tab w:val="left" w:pos="1800"/>
        </w:tabs>
        <w:spacing w:after="0" w:line="240" w:lineRule="auto"/>
        <w:rPr>
          <w:rFonts w:cstheme="minorHAnsi"/>
          <w:b/>
          <w:sz w:val="24"/>
          <w:szCs w:val="24"/>
        </w:rPr>
      </w:pPr>
      <w:r w:rsidRPr="00AF45B5">
        <w:rPr>
          <w:rFonts w:cstheme="minorHAnsi"/>
          <w:b/>
          <w:sz w:val="24"/>
          <w:szCs w:val="24"/>
        </w:rPr>
        <w:t>Title and Department</w:t>
      </w:r>
    </w:p>
    <w:p w14:paraId="1CECA942" w14:textId="1FAA621A" w:rsidR="00E4104B" w:rsidRPr="00AF45B5" w:rsidRDefault="00E4104B" w:rsidP="00E4104B">
      <w:pPr>
        <w:tabs>
          <w:tab w:val="left" w:pos="270"/>
          <w:tab w:val="left" w:pos="540"/>
          <w:tab w:val="left" w:pos="1800"/>
        </w:tabs>
        <w:spacing w:after="0" w:line="240" w:lineRule="auto"/>
        <w:rPr>
          <w:rFonts w:cstheme="minorHAnsi"/>
          <w:sz w:val="24"/>
          <w:szCs w:val="24"/>
        </w:rPr>
      </w:pPr>
    </w:p>
    <w:p w14:paraId="66824128" w14:textId="77777777" w:rsidR="00591A78" w:rsidRPr="00AF45B5" w:rsidRDefault="00591A78" w:rsidP="00E4104B">
      <w:pPr>
        <w:tabs>
          <w:tab w:val="left" w:pos="270"/>
          <w:tab w:val="left" w:pos="540"/>
          <w:tab w:val="left" w:pos="1800"/>
        </w:tabs>
        <w:spacing w:after="0" w:line="240" w:lineRule="auto"/>
        <w:rPr>
          <w:rFonts w:cstheme="minorHAnsi"/>
          <w:sz w:val="24"/>
          <w:szCs w:val="24"/>
        </w:rPr>
      </w:pPr>
    </w:p>
    <w:sdt>
      <w:sdtPr>
        <w:rPr>
          <w:rFonts w:cstheme="minorHAnsi"/>
          <w:sz w:val="24"/>
          <w:szCs w:val="24"/>
        </w:rPr>
        <w:id w:val="-465812347"/>
        <w:placeholder>
          <w:docPart w:val="DefaultPlaceholder_-1854013440"/>
        </w:placeholder>
        <w:showingPlcHdr/>
      </w:sdtPr>
      <w:sdtEndPr/>
      <w:sdtContent>
        <w:p w14:paraId="7855292D" w14:textId="7BEBABC3" w:rsidR="00591A78" w:rsidRPr="00AF45B5" w:rsidRDefault="00591A78" w:rsidP="00E4104B">
          <w:pPr>
            <w:tabs>
              <w:tab w:val="left" w:pos="270"/>
              <w:tab w:val="left" w:pos="540"/>
              <w:tab w:val="left" w:pos="1800"/>
            </w:tabs>
            <w:spacing w:after="0" w:line="240" w:lineRule="auto"/>
            <w:rPr>
              <w:rFonts w:cstheme="minorHAnsi"/>
              <w:sz w:val="24"/>
              <w:szCs w:val="24"/>
            </w:rPr>
          </w:pPr>
          <w:r w:rsidRPr="00AF45B5">
            <w:rPr>
              <w:rStyle w:val="PlaceholderText"/>
              <w:sz w:val="24"/>
              <w:szCs w:val="24"/>
            </w:rPr>
            <w:t>Click or tap here to enter text.</w:t>
          </w:r>
        </w:p>
      </w:sdtContent>
    </w:sdt>
    <w:p w14:paraId="7C267626" w14:textId="3A4AB42F" w:rsidR="00E4104B" w:rsidRPr="00AF45B5" w:rsidRDefault="00E4104B" w:rsidP="00E4104B">
      <w:pPr>
        <w:tabs>
          <w:tab w:val="left" w:pos="270"/>
          <w:tab w:val="left" w:pos="540"/>
          <w:tab w:val="left" w:pos="1800"/>
        </w:tabs>
        <w:spacing w:after="0" w:line="240" w:lineRule="auto"/>
        <w:rPr>
          <w:rFonts w:cstheme="minorHAnsi"/>
          <w:b/>
          <w:sz w:val="24"/>
          <w:szCs w:val="24"/>
        </w:rPr>
      </w:pPr>
      <w:r w:rsidRPr="00AF45B5">
        <w:rPr>
          <w:rFonts w:cstheme="minorHAnsi"/>
          <w:b/>
          <w:sz w:val="24"/>
          <w:szCs w:val="24"/>
        </w:rPr>
        <w:t>Higher Education Institution</w:t>
      </w:r>
    </w:p>
    <w:p w14:paraId="543ADCAA" w14:textId="2380B1D7" w:rsidR="00417A68" w:rsidRPr="00417A68" w:rsidRDefault="00417A68">
      <w:pPr>
        <w:rPr>
          <w:rFonts w:cstheme="minorHAnsi"/>
          <w:sz w:val="24"/>
          <w:szCs w:val="24"/>
        </w:rPr>
      </w:pPr>
      <w:r w:rsidRPr="00417A68">
        <w:rPr>
          <w:rFonts w:cstheme="minorHAnsi"/>
          <w:sz w:val="24"/>
          <w:szCs w:val="24"/>
        </w:rPr>
        <w:br w:type="page"/>
      </w:r>
    </w:p>
    <w:p w14:paraId="34C34BFC" w14:textId="0F97F912" w:rsidR="00471841" w:rsidRPr="00E4104B" w:rsidRDefault="00471841" w:rsidP="00417A68">
      <w:pPr>
        <w:jc w:val="center"/>
        <w:rPr>
          <w:rFonts w:cstheme="minorHAnsi"/>
          <w:color w:val="4472C4" w:themeColor="accent1"/>
          <w:sz w:val="24"/>
          <w:szCs w:val="24"/>
        </w:rPr>
      </w:pPr>
      <w:r w:rsidRPr="00E4104B">
        <w:rPr>
          <w:rFonts w:cstheme="minorHAnsi"/>
          <w:b/>
          <w:color w:val="4472C4" w:themeColor="accent1"/>
          <w:sz w:val="24"/>
          <w:szCs w:val="24"/>
        </w:rPr>
        <w:lastRenderedPageBreak/>
        <w:t>APPENDIX</w:t>
      </w:r>
    </w:p>
    <w:p w14:paraId="40A6948E" w14:textId="20FA81BC" w:rsidR="00471841" w:rsidRPr="00E4104B" w:rsidRDefault="00471841" w:rsidP="00417A68">
      <w:pPr>
        <w:pStyle w:val="ListParagraph"/>
        <w:numPr>
          <w:ilvl w:val="0"/>
          <w:numId w:val="8"/>
        </w:numPr>
        <w:spacing w:after="200" w:line="276" w:lineRule="auto"/>
        <w:rPr>
          <w:rFonts w:cstheme="minorHAnsi"/>
          <w:b/>
          <w:sz w:val="24"/>
          <w:szCs w:val="24"/>
        </w:rPr>
      </w:pPr>
      <w:r w:rsidRPr="00E4104B">
        <w:rPr>
          <w:rFonts w:cstheme="minorHAnsi"/>
          <w:b/>
          <w:sz w:val="24"/>
          <w:szCs w:val="24"/>
        </w:rPr>
        <w:t>Allowable Costs</w:t>
      </w:r>
      <w:r w:rsidR="00F70E18" w:rsidRPr="00E4104B">
        <w:rPr>
          <w:rFonts w:cstheme="minorHAnsi"/>
          <w:b/>
          <w:sz w:val="24"/>
          <w:szCs w:val="24"/>
        </w:rPr>
        <w:t xml:space="preserve">: </w:t>
      </w:r>
      <w:r w:rsidRPr="00E4104B">
        <w:rPr>
          <w:rFonts w:cstheme="minorHAnsi"/>
          <w:b/>
          <w:sz w:val="24"/>
          <w:szCs w:val="24"/>
        </w:rPr>
        <w:t>Regular appropriation and carryover</w:t>
      </w:r>
    </w:p>
    <w:p w14:paraId="519DDFCE" w14:textId="405A8D01" w:rsidR="00471841" w:rsidRPr="00E4104B" w:rsidRDefault="00471841" w:rsidP="00F70E18">
      <w:pPr>
        <w:jc w:val="both"/>
        <w:rPr>
          <w:rFonts w:cstheme="minorHAnsi"/>
          <w:sz w:val="24"/>
          <w:szCs w:val="24"/>
        </w:rPr>
      </w:pPr>
      <w:r w:rsidRPr="00E4104B">
        <w:rPr>
          <w:rFonts w:cstheme="minorHAnsi"/>
          <w:sz w:val="24"/>
          <w:szCs w:val="24"/>
        </w:rPr>
        <w:t xml:space="preserve">To frame the policy of allowable costs we consider the question: What constitutes </w:t>
      </w:r>
      <w:r w:rsidR="00F917EF" w:rsidRPr="00E4104B">
        <w:rPr>
          <w:rFonts w:cstheme="minorHAnsi"/>
          <w:sz w:val="24"/>
          <w:szCs w:val="24"/>
        </w:rPr>
        <w:t>n</w:t>
      </w:r>
      <w:r w:rsidRPr="00E4104B">
        <w:rPr>
          <w:rFonts w:cstheme="minorHAnsi"/>
          <w:sz w:val="24"/>
          <w:szCs w:val="24"/>
        </w:rPr>
        <w:t xml:space="preserve">ursing </w:t>
      </w:r>
      <w:r w:rsidR="00F917EF" w:rsidRPr="00E4104B">
        <w:rPr>
          <w:rFonts w:cstheme="minorHAnsi"/>
          <w:sz w:val="24"/>
          <w:szCs w:val="24"/>
        </w:rPr>
        <w:t>e</w:t>
      </w:r>
      <w:r w:rsidRPr="00E4104B">
        <w:rPr>
          <w:rFonts w:cstheme="minorHAnsi"/>
          <w:sz w:val="24"/>
          <w:szCs w:val="24"/>
        </w:rPr>
        <w:t xml:space="preserve">xpansion </w:t>
      </w:r>
      <w:r w:rsidR="00F917EF" w:rsidRPr="00E4104B">
        <w:rPr>
          <w:rFonts w:cstheme="minorHAnsi"/>
          <w:sz w:val="24"/>
          <w:szCs w:val="24"/>
        </w:rPr>
        <w:t>a</w:t>
      </w:r>
      <w:r w:rsidRPr="00E4104B">
        <w:rPr>
          <w:rFonts w:cstheme="minorHAnsi"/>
          <w:sz w:val="24"/>
          <w:szCs w:val="24"/>
        </w:rPr>
        <w:t xml:space="preserve">ctivities? </w:t>
      </w:r>
      <w:r w:rsidR="00F917EF" w:rsidRPr="00E4104B">
        <w:rPr>
          <w:rFonts w:cstheme="minorHAnsi"/>
          <w:sz w:val="24"/>
          <w:szCs w:val="24"/>
        </w:rPr>
        <w:t>The Department</w:t>
      </w:r>
      <w:r w:rsidRPr="00E4104B">
        <w:rPr>
          <w:rFonts w:cstheme="minorHAnsi"/>
          <w:sz w:val="24"/>
          <w:szCs w:val="24"/>
        </w:rPr>
        <w:t xml:space="preserve"> defines </w:t>
      </w:r>
      <w:r w:rsidRPr="00E4104B">
        <w:rPr>
          <w:rFonts w:cstheme="minorHAnsi"/>
          <w:b/>
          <w:sz w:val="24"/>
          <w:szCs w:val="24"/>
        </w:rPr>
        <w:t>Nurse Expansion</w:t>
      </w:r>
      <w:r w:rsidRPr="00E4104B">
        <w:rPr>
          <w:rFonts w:cstheme="minorHAnsi"/>
          <w:sz w:val="24"/>
          <w:szCs w:val="24"/>
        </w:rPr>
        <w:t xml:space="preserve"> as: </w:t>
      </w:r>
      <w:r w:rsidRPr="00E4104B">
        <w:rPr>
          <w:rFonts w:cstheme="minorHAnsi"/>
          <w:i/>
          <w:sz w:val="24"/>
          <w:szCs w:val="24"/>
        </w:rPr>
        <w:t>activities or expenditures designed to quantitatively increase the number of nursing graduates from the</w:t>
      </w:r>
      <w:r w:rsidR="00C54C8A" w:rsidRPr="00E4104B">
        <w:rPr>
          <w:rFonts w:cstheme="minorHAnsi"/>
          <w:i/>
          <w:sz w:val="24"/>
          <w:szCs w:val="24"/>
        </w:rPr>
        <w:t xml:space="preserve"> higher education</w:t>
      </w:r>
      <w:r w:rsidRPr="00E4104B">
        <w:rPr>
          <w:rFonts w:cstheme="minorHAnsi"/>
          <w:i/>
          <w:sz w:val="24"/>
          <w:szCs w:val="24"/>
        </w:rPr>
        <w:t xml:space="preserve"> institutions, as measured by an increase in the number of nursing degrees conveyed from year to year</w:t>
      </w:r>
      <w:r w:rsidRPr="00E4104B">
        <w:rPr>
          <w:rFonts w:cstheme="minorHAnsi"/>
          <w:sz w:val="24"/>
          <w:szCs w:val="24"/>
        </w:rPr>
        <w:t xml:space="preserve">. </w:t>
      </w:r>
    </w:p>
    <w:p w14:paraId="309FC1F8" w14:textId="77777777" w:rsidR="00471841" w:rsidRPr="00E4104B" w:rsidRDefault="00471841" w:rsidP="00F70E18">
      <w:pPr>
        <w:jc w:val="both"/>
        <w:rPr>
          <w:rFonts w:cstheme="minorHAnsi"/>
          <w:sz w:val="24"/>
          <w:szCs w:val="24"/>
        </w:rPr>
      </w:pPr>
      <w:r w:rsidRPr="00E4104B">
        <w:rPr>
          <w:rFonts w:cstheme="minorHAnsi"/>
          <w:sz w:val="24"/>
          <w:szCs w:val="24"/>
        </w:rPr>
        <w:t>As such, the allowable costs and activities can include, but are not limited to:</w:t>
      </w:r>
    </w:p>
    <w:p w14:paraId="06FB5F86" w14:textId="7A2EB061" w:rsidR="00471841" w:rsidRPr="00F83C4B" w:rsidRDefault="00471841" w:rsidP="00342B0E">
      <w:pPr>
        <w:pStyle w:val="ListParagraph"/>
        <w:numPr>
          <w:ilvl w:val="0"/>
          <w:numId w:val="3"/>
        </w:numPr>
        <w:spacing w:after="160" w:line="259" w:lineRule="auto"/>
        <w:contextualSpacing/>
        <w:jc w:val="both"/>
        <w:rPr>
          <w:rFonts w:asciiTheme="minorHAnsi" w:hAnsiTheme="minorHAnsi" w:cstheme="minorHAnsi"/>
          <w:color w:val="000000" w:themeColor="text1"/>
          <w:sz w:val="24"/>
          <w:szCs w:val="24"/>
        </w:rPr>
      </w:pPr>
      <w:r w:rsidRPr="00F83C4B">
        <w:rPr>
          <w:rFonts w:asciiTheme="minorHAnsi" w:hAnsiTheme="minorHAnsi" w:cstheme="minorHAnsi"/>
          <w:color w:val="000000" w:themeColor="text1"/>
          <w:sz w:val="24"/>
          <w:szCs w:val="24"/>
        </w:rPr>
        <w:t>Hiring of additional nursing faculty.</w:t>
      </w:r>
      <w:r w:rsidR="00C54C8A" w:rsidRPr="00F83C4B">
        <w:rPr>
          <w:rFonts w:asciiTheme="minorHAnsi" w:hAnsiTheme="minorHAnsi" w:cstheme="minorHAnsi"/>
          <w:color w:val="000000" w:themeColor="text1"/>
          <w:sz w:val="24"/>
          <w:szCs w:val="24"/>
        </w:rPr>
        <w:t xml:space="preserve"> </w:t>
      </w:r>
      <w:r w:rsidR="00F83C4B" w:rsidRPr="00F83C4B">
        <w:rPr>
          <w:rFonts w:asciiTheme="minorHAnsi" w:hAnsiTheme="minorHAnsi" w:cstheme="minorHAnsi"/>
          <w:color w:val="000000" w:themeColor="text1"/>
          <w:sz w:val="24"/>
          <w:szCs w:val="24"/>
        </w:rPr>
        <w:t xml:space="preserve">Note that </w:t>
      </w:r>
      <w:r w:rsidR="00F83C4B">
        <w:rPr>
          <w:rFonts w:asciiTheme="minorHAnsi" w:hAnsiTheme="minorHAnsi" w:cstheme="minorHAnsi"/>
          <w:color w:val="000000" w:themeColor="text1"/>
          <w:sz w:val="24"/>
          <w:szCs w:val="24"/>
        </w:rPr>
        <w:t xml:space="preserve">available </w:t>
      </w:r>
      <w:r w:rsidR="00F83C4B" w:rsidRPr="00F83C4B">
        <w:rPr>
          <w:rFonts w:asciiTheme="minorHAnsi" w:hAnsiTheme="minorHAnsi" w:cstheme="minorHAnsi"/>
          <w:color w:val="000000" w:themeColor="text1"/>
          <w:sz w:val="24"/>
          <w:szCs w:val="24"/>
        </w:rPr>
        <w:t xml:space="preserve">funding under faculty endowment appropriations should be </w:t>
      </w:r>
      <w:r w:rsidR="009B000A">
        <w:rPr>
          <w:rFonts w:asciiTheme="minorHAnsi" w:hAnsiTheme="minorHAnsi" w:cstheme="minorHAnsi"/>
          <w:color w:val="000000" w:themeColor="text1"/>
          <w:sz w:val="24"/>
          <w:szCs w:val="24"/>
        </w:rPr>
        <w:t>prioritized</w:t>
      </w:r>
      <w:r w:rsidR="00F83C4B" w:rsidRPr="00F83C4B">
        <w:rPr>
          <w:rFonts w:asciiTheme="minorHAnsi" w:hAnsiTheme="minorHAnsi" w:cstheme="minorHAnsi"/>
          <w:color w:val="000000" w:themeColor="text1"/>
          <w:sz w:val="24"/>
          <w:szCs w:val="24"/>
        </w:rPr>
        <w:t xml:space="preserve"> and that funding for faculty</w:t>
      </w:r>
      <w:r w:rsidR="00342B0E" w:rsidRPr="00F83C4B">
        <w:rPr>
          <w:rFonts w:asciiTheme="minorHAnsi" w:hAnsiTheme="minorHAnsi" w:cstheme="minorHAnsi"/>
          <w:color w:val="000000" w:themeColor="text1"/>
          <w:sz w:val="24"/>
          <w:szCs w:val="24"/>
        </w:rPr>
        <w:t xml:space="preserve"> shall “supplement, and not supplant” other funds.</w:t>
      </w:r>
    </w:p>
    <w:p w14:paraId="4828ACCD" w14:textId="0FEED46E" w:rsidR="00471841" w:rsidRPr="00E4104B" w:rsidRDefault="00471841" w:rsidP="00C54C8A">
      <w:pPr>
        <w:pStyle w:val="ListParagraph"/>
        <w:numPr>
          <w:ilvl w:val="0"/>
          <w:numId w:val="3"/>
        </w:numPr>
        <w:spacing w:after="160" w:line="259" w:lineRule="auto"/>
        <w:contextualSpacing/>
        <w:jc w:val="both"/>
        <w:rPr>
          <w:rFonts w:asciiTheme="minorHAnsi" w:hAnsiTheme="minorHAnsi" w:cstheme="minorHAnsi"/>
          <w:sz w:val="24"/>
          <w:szCs w:val="24"/>
        </w:rPr>
      </w:pPr>
      <w:r w:rsidRPr="00E4104B">
        <w:rPr>
          <w:rFonts w:asciiTheme="minorHAnsi" w:hAnsiTheme="minorHAnsi" w:cstheme="minorHAnsi"/>
          <w:sz w:val="24"/>
          <w:szCs w:val="24"/>
        </w:rPr>
        <w:t>Hiring of student support staff. Student support staff paid through nurse expansion funds (e.g.</w:t>
      </w:r>
      <w:r w:rsidR="00C54C8A" w:rsidRPr="00E4104B">
        <w:rPr>
          <w:rFonts w:asciiTheme="minorHAnsi" w:hAnsiTheme="minorHAnsi" w:cstheme="minorHAnsi"/>
          <w:sz w:val="24"/>
          <w:szCs w:val="24"/>
        </w:rPr>
        <w:t>,</w:t>
      </w:r>
      <w:r w:rsidRPr="00E4104B">
        <w:rPr>
          <w:rFonts w:asciiTheme="minorHAnsi" w:hAnsiTheme="minorHAnsi" w:cstheme="minorHAnsi"/>
          <w:sz w:val="24"/>
          <w:szCs w:val="24"/>
        </w:rPr>
        <w:t xml:space="preserve"> advisors, tutors</w:t>
      </w:r>
      <w:r w:rsidR="00C54C8A" w:rsidRPr="00E4104B">
        <w:rPr>
          <w:rFonts w:asciiTheme="minorHAnsi" w:hAnsiTheme="minorHAnsi" w:cstheme="minorHAnsi"/>
          <w:sz w:val="24"/>
          <w:szCs w:val="24"/>
        </w:rPr>
        <w:t>, etc.</w:t>
      </w:r>
      <w:r w:rsidRPr="00E4104B">
        <w:rPr>
          <w:rFonts w:asciiTheme="minorHAnsi" w:hAnsiTheme="minorHAnsi" w:cstheme="minorHAnsi"/>
          <w:sz w:val="24"/>
          <w:szCs w:val="24"/>
        </w:rPr>
        <w:t>) should dedicate the majority of time to support of nursing students</w:t>
      </w:r>
      <w:r w:rsidR="00C54C8A" w:rsidRPr="00E4104B">
        <w:rPr>
          <w:rFonts w:asciiTheme="minorHAnsi" w:hAnsiTheme="minorHAnsi" w:cstheme="minorHAnsi"/>
          <w:sz w:val="24"/>
          <w:szCs w:val="24"/>
        </w:rPr>
        <w:t xml:space="preserve"> and</w:t>
      </w:r>
      <w:r w:rsidRPr="00E4104B">
        <w:rPr>
          <w:rFonts w:asciiTheme="minorHAnsi" w:hAnsiTheme="minorHAnsi" w:cstheme="minorHAnsi"/>
          <w:sz w:val="24"/>
          <w:szCs w:val="24"/>
        </w:rPr>
        <w:t xml:space="preserve"> not be part of the general support staff for the </w:t>
      </w:r>
      <w:r w:rsidR="00C54C8A" w:rsidRPr="00E4104B">
        <w:rPr>
          <w:rFonts w:asciiTheme="minorHAnsi" w:hAnsiTheme="minorHAnsi" w:cstheme="minorHAnsi"/>
          <w:sz w:val="24"/>
          <w:szCs w:val="24"/>
        </w:rPr>
        <w:t xml:space="preserve">higher education </w:t>
      </w:r>
      <w:r w:rsidRPr="00E4104B">
        <w:rPr>
          <w:rFonts w:asciiTheme="minorHAnsi" w:hAnsiTheme="minorHAnsi" w:cstheme="minorHAnsi"/>
          <w:sz w:val="24"/>
          <w:szCs w:val="24"/>
        </w:rPr>
        <w:t>institution. Reasonable accommodations can be made for support staff that work within the general health sciences departments</w:t>
      </w:r>
      <w:r w:rsidR="00C54C8A" w:rsidRPr="00E4104B">
        <w:rPr>
          <w:rFonts w:asciiTheme="minorHAnsi" w:hAnsiTheme="minorHAnsi" w:cstheme="minorHAnsi"/>
          <w:sz w:val="24"/>
          <w:szCs w:val="24"/>
        </w:rPr>
        <w:t xml:space="preserve"> or </w:t>
      </w:r>
      <w:r w:rsidRPr="00E4104B">
        <w:rPr>
          <w:rFonts w:asciiTheme="minorHAnsi" w:hAnsiTheme="minorHAnsi" w:cstheme="minorHAnsi"/>
          <w:sz w:val="24"/>
          <w:szCs w:val="24"/>
        </w:rPr>
        <w:t>divisions of the</w:t>
      </w:r>
      <w:r w:rsidR="00C54C8A" w:rsidRPr="00E4104B">
        <w:rPr>
          <w:rFonts w:asciiTheme="minorHAnsi" w:hAnsiTheme="minorHAnsi" w:cstheme="minorHAnsi"/>
          <w:sz w:val="24"/>
          <w:szCs w:val="24"/>
        </w:rPr>
        <w:t xml:space="preserve"> higher education</w:t>
      </w:r>
      <w:r w:rsidRPr="00E4104B">
        <w:rPr>
          <w:rFonts w:asciiTheme="minorHAnsi" w:hAnsiTheme="minorHAnsi" w:cstheme="minorHAnsi"/>
          <w:sz w:val="24"/>
          <w:szCs w:val="24"/>
        </w:rPr>
        <w:t xml:space="preserve"> institutions.</w:t>
      </w:r>
    </w:p>
    <w:p w14:paraId="41E06E39" w14:textId="1C897B5E" w:rsidR="00471841" w:rsidRPr="00E4104B" w:rsidRDefault="00471841" w:rsidP="00C54C8A">
      <w:pPr>
        <w:pStyle w:val="ListParagraph"/>
        <w:numPr>
          <w:ilvl w:val="0"/>
          <w:numId w:val="3"/>
        </w:numPr>
        <w:spacing w:after="160" w:line="259" w:lineRule="auto"/>
        <w:contextualSpacing/>
        <w:jc w:val="both"/>
        <w:rPr>
          <w:rFonts w:asciiTheme="minorHAnsi" w:hAnsiTheme="minorHAnsi" w:cstheme="minorHAnsi"/>
          <w:color w:val="FF0000"/>
          <w:sz w:val="24"/>
          <w:szCs w:val="24"/>
        </w:rPr>
      </w:pPr>
      <w:r w:rsidRPr="00E4104B">
        <w:rPr>
          <w:rFonts w:asciiTheme="minorHAnsi" w:hAnsiTheme="minorHAnsi" w:cstheme="minorHAnsi"/>
          <w:sz w:val="24"/>
          <w:szCs w:val="24"/>
        </w:rPr>
        <w:t>Addition of instructional space specifically intended for nursing students (</w:t>
      </w:r>
      <w:r w:rsidR="00C54C8A" w:rsidRPr="00E4104B">
        <w:rPr>
          <w:rFonts w:asciiTheme="minorHAnsi" w:hAnsiTheme="minorHAnsi" w:cstheme="minorHAnsi"/>
          <w:sz w:val="24"/>
          <w:szCs w:val="24"/>
        </w:rPr>
        <w:t xml:space="preserve">e.g., </w:t>
      </w:r>
      <w:r w:rsidRPr="00E4104B">
        <w:rPr>
          <w:rFonts w:asciiTheme="minorHAnsi" w:hAnsiTheme="minorHAnsi" w:cstheme="minorHAnsi"/>
          <w:sz w:val="24"/>
          <w:szCs w:val="24"/>
        </w:rPr>
        <w:t xml:space="preserve">simulation labs, clinical practice spaces, </w:t>
      </w:r>
      <w:r w:rsidR="00C54C8A" w:rsidRPr="00E4104B">
        <w:rPr>
          <w:rFonts w:asciiTheme="minorHAnsi" w:hAnsiTheme="minorHAnsi" w:cstheme="minorHAnsi"/>
          <w:sz w:val="24"/>
          <w:szCs w:val="24"/>
        </w:rPr>
        <w:t>etc.</w:t>
      </w:r>
      <w:r w:rsidRPr="00E4104B">
        <w:rPr>
          <w:rFonts w:asciiTheme="minorHAnsi" w:hAnsiTheme="minorHAnsi" w:cstheme="minorHAnsi"/>
          <w:sz w:val="24"/>
          <w:szCs w:val="24"/>
        </w:rPr>
        <w:t>).</w:t>
      </w:r>
      <w:r w:rsidR="00C54C8A" w:rsidRPr="00E4104B">
        <w:rPr>
          <w:rFonts w:asciiTheme="minorHAnsi" w:hAnsiTheme="minorHAnsi" w:cstheme="minorHAnsi"/>
          <w:sz w:val="24"/>
          <w:szCs w:val="24"/>
        </w:rPr>
        <w:t xml:space="preserve"> </w:t>
      </w:r>
      <w:r w:rsidRPr="00E4104B">
        <w:rPr>
          <w:rFonts w:asciiTheme="minorHAnsi" w:hAnsiTheme="minorHAnsi" w:cstheme="minorHAnsi"/>
          <w:sz w:val="24"/>
          <w:szCs w:val="24"/>
        </w:rPr>
        <w:t>Expenses may include construction</w:t>
      </w:r>
      <w:r w:rsidR="00C54C8A" w:rsidRPr="00E4104B">
        <w:rPr>
          <w:rFonts w:asciiTheme="minorHAnsi" w:hAnsiTheme="minorHAnsi" w:cstheme="minorHAnsi"/>
          <w:sz w:val="24"/>
          <w:szCs w:val="24"/>
        </w:rPr>
        <w:t xml:space="preserve"> or </w:t>
      </w:r>
      <w:r w:rsidRPr="00E4104B">
        <w:rPr>
          <w:rFonts w:asciiTheme="minorHAnsi" w:hAnsiTheme="minorHAnsi" w:cstheme="minorHAnsi"/>
          <w:sz w:val="24"/>
          <w:szCs w:val="24"/>
        </w:rPr>
        <w:t>renovation costs, equipment purchases, and furnishing of the instructional space.</w:t>
      </w:r>
      <w:r w:rsidR="00C54C8A" w:rsidRPr="00E4104B">
        <w:rPr>
          <w:rFonts w:asciiTheme="minorHAnsi" w:hAnsiTheme="minorHAnsi" w:cstheme="minorHAnsi"/>
          <w:sz w:val="24"/>
          <w:szCs w:val="24"/>
        </w:rPr>
        <w:t xml:space="preserve"> </w:t>
      </w:r>
      <w:r w:rsidRPr="00E4104B">
        <w:rPr>
          <w:rFonts w:cstheme="minorHAnsi"/>
          <w:sz w:val="24"/>
          <w:szCs w:val="24"/>
        </w:rPr>
        <w:t xml:space="preserve">This does </w:t>
      </w:r>
      <w:r w:rsidRPr="00E4104B">
        <w:rPr>
          <w:rFonts w:cstheme="minorHAnsi"/>
          <w:i/>
          <w:sz w:val="24"/>
          <w:szCs w:val="24"/>
        </w:rPr>
        <w:t xml:space="preserve">not </w:t>
      </w:r>
      <w:r w:rsidRPr="00E4104B">
        <w:rPr>
          <w:rFonts w:cstheme="minorHAnsi"/>
          <w:sz w:val="24"/>
          <w:szCs w:val="24"/>
        </w:rPr>
        <w:t>include regular classroom instructional space that may be used for other courses, nor should it include addition</w:t>
      </w:r>
      <w:r w:rsidR="00342B0E" w:rsidRPr="00E4104B">
        <w:rPr>
          <w:rFonts w:cstheme="minorHAnsi"/>
          <w:sz w:val="24"/>
          <w:szCs w:val="24"/>
        </w:rPr>
        <w:t xml:space="preserve"> or </w:t>
      </w:r>
      <w:r w:rsidRPr="00E4104B">
        <w:rPr>
          <w:rFonts w:cstheme="minorHAnsi"/>
          <w:sz w:val="24"/>
          <w:szCs w:val="24"/>
        </w:rPr>
        <w:t>renovation of faculty or staff office space, furniture, computers, supplies</w:t>
      </w:r>
      <w:r w:rsidR="00342B0E" w:rsidRPr="00E4104B">
        <w:rPr>
          <w:rFonts w:cstheme="minorHAnsi"/>
          <w:sz w:val="24"/>
          <w:szCs w:val="24"/>
        </w:rPr>
        <w:t xml:space="preserve">, </w:t>
      </w:r>
      <w:r w:rsidRPr="00E4104B">
        <w:rPr>
          <w:rFonts w:cstheme="minorHAnsi"/>
          <w:sz w:val="24"/>
          <w:szCs w:val="24"/>
        </w:rPr>
        <w:t>and other expenses associated with the day-to-day operations of faculty and staff. These expenses should be supported through a</w:t>
      </w:r>
      <w:r w:rsidR="00342B0E" w:rsidRPr="00E4104B">
        <w:rPr>
          <w:rFonts w:cstheme="minorHAnsi"/>
          <w:sz w:val="24"/>
          <w:szCs w:val="24"/>
        </w:rPr>
        <w:t xml:space="preserve"> higher education </w:t>
      </w:r>
      <w:r w:rsidRPr="00E4104B">
        <w:rPr>
          <w:rFonts w:cstheme="minorHAnsi"/>
          <w:sz w:val="24"/>
          <w:szCs w:val="24"/>
        </w:rPr>
        <w:t xml:space="preserve">institution’s Instruction and General (I&amp;G) budget. </w:t>
      </w:r>
      <w:r w:rsidR="00F83C4B">
        <w:rPr>
          <w:rFonts w:cstheme="minorHAnsi"/>
          <w:sz w:val="24"/>
          <w:szCs w:val="24"/>
        </w:rPr>
        <w:t>If funded, approval may be subject to review of the NMHED Capital Project Division.</w:t>
      </w:r>
      <w:r w:rsidR="00342B0E" w:rsidRPr="00E4104B">
        <w:rPr>
          <w:rFonts w:cstheme="minorHAnsi"/>
          <w:color w:val="FF0000"/>
          <w:sz w:val="24"/>
          <w:szCs w:val="24"/>
        </w:rPr>
        <w:t xml:space="preserve"> </w:t>
      </w:r>
    </w:p>
    <w:p w14:paraId="1D33C720" w14:textId="218E56AE" w:rsidR="00471841" w:rsidRPr="00E4104B" w:rsidRDefault="00471841" w:rsidP="00C54C8A">
      <w:pPr>
        <w:pStyle w:val="ListParagraph"/>
        <w:numPr>
          <w:ilvl w:val="0"/>
          <w:numId w:val="3"/>
        </w:numPr>
        <w:spacing w:after="160" w:line="259" w:lineRule="auto"/>
        <w:contextualSpacing/>
        <w:jc w:val="both"/>
        <w:rPr>
          <w:rFonts w:asciiTheme="minorHAnsi" w:hAnsiTheme="minorHAnsi" w:cstheme="minorHAnsi"/>
          <w:sz w:val="24"/>
          <w:szCs w:val="24"/>
        </w:rPr>
      </w:pPr>
      <w:r w:rsidRPr="00E4104B">
        <w:rPr>
          <w:rFonts w:asciiTheme="minorHAnsi" w:hAnsiTheme="minorHAnsi" w:cstheme="minorHAnsi"/>
          <w:sz w:val="24"/>
          <w:szCs w:val="24"/>
        </w:rPr>
        <w:t xml:space="preserve">Any equipment, instructional materials, and consumables that are required to </w:t>
      </w:r>
      <w:r w:rsidRPr="00E4104B">
        <w:rPr>
          <w:rFonts w:asciiTheme="minorHAnsi" w:hAnsiTheme="minorHAnsi" w:cstheme="minorHAnsi"/>
          <w:i/>
          <w:sz w:val="24"/>
          <w:szCs w:val="24"/>
        </w:rPr>
        <w:t>increase</w:t>
      </w:r>
      <w:r w:rsidRPr="00E4104B">
        <w:rPr>
          <w:rFonts w:asciiTheme="minorHAnsi" w:hAnsiTheme="minorHAnsi" w:cstheme="minorHAnsi"/>
          <w:sz w:val="24"/>
          <w:szCs w:val="24"/>
        </w:rPr>
        <w:t xml:space="preserve"> the number of nursing students that can be trained in an academic period are allowable. The guideline is that the funds expended shall “supplement, and not supplant” other funds.</w:t>
      </w:r>
    </w:p>
    <w:p w14:paraId="2CFA1509" w14:textId="511A96D1" w:rsidR="00471841" w:rsidRPr="00E4104B" w:rsidRDefault="00471841" w:rsidP="00C54C8A">
      <w:pPr>
        <w:pStyle w:val="ListParagraph"/>
        <w:numPr>
          <w:ilvl w:val="0"/>
          <w:numId w:val="3"/>
        </w:numPr>
        <w:spacing w:after="160" w:line="259" w:lineRule="auto"/>
        <w:contextualSpacing/>
        <w:jc w:val="both"/>
        <w:rPr>
          <w:rFonts w:asciiTheme="minorHAnsi" w:hAnsiTheme="minorHAnsi" w:cstheme="minorHAnsi"/>
          <w:sz w:val="24"/>
          <w:szCs w:val="24"/>
        </w:rPr>
      </w:pPr>
      <w:r w:rsidRPr="00E4104B">
        <w:rPr>
          <w:rFonts w:asciiTheme="minorHAnsi" w:hAnsiTheme="minorHAnsi" w:cstheme="minorHAnsi"/>
          <w:sz w:val="24"/>
          <w:szCs w:val="24"/>
        </w:rPr>
        <w:t>Miscellaneous expenses related to the maintenance of program accreditation that result from an increase in instructional capacity are allowed.</w:t>
      </w:r>
    </w:p>
    <w:p w14:paraId="1105D4C9" w14:textId="77777777" w:rsidR="00471841" w:rsidRPr="00E4104B" w:rsidRDefault="00471841" w:rsidP="00C54C8A">
      <w:pPr>
        <w:pStyle w:val="ListParagraph"/>
        <w:numPr>
          <w:ilvl w:val="0"/>
          <w:numId w:val="3"/>
        </w:numPr>
        <w:spacing w:after="160" w:line="259" w:lineRule="auto"/>
        <w:contextualSpacing/>
        <w:jc w:val="both"/>
        <w:rPr>
          <w:rFonts w:asciiTheme="minorHAnsi" w:hAnsiTheme="minorHAnsi" w:cstheme="minorHAnsi"/>
          <w:sz w:val="24"/>
          <w:szCs w:val="24"/>
        </w:rPr>
      </w:pPr>
      <w:r w:rsidRPr="00E4104B">
        <w:rPr>
          <w:rFonts w:asciiTheme="minorHAnsi" w:hAnsiTheme="minorHAnsi" w:cstheme="minorHAnsi"/>
          <w:sz w:val="24"/>
          <w:szCs w:val="24"/>
        </w:rPr>
        <w:t>Activities and expenses related to recruitment, retention, and professional development of nursing faculty, as long as these funds do not supplant other sources.</w:t>
      </w:r>
    </w:p>
    <w:p w14:paraId="27C0E6AE" w14:textId="77777777" w:rsidR="00471841" w:rsidRPr="00E4104B" w:rsidRDefault="00471841" w:rsidP="00F70E18">
      <w:pPr>
        <w:pStyle w:val="ListParagraph"/>
        <w:jc w:val="both"/>
        <w:rPr>
          <w:rFonts w:asciiTheme="minorHAnsi" w:hAnsiTheme="minorHAnsi" w:cstheme="minorHAnsi"/>
          <w:b/>
          <w:color w:val="FF0000"/>
          <w:sz w:val="24"/>
          <w:szCs w:val="24"/>
        </w:rPr>
      </w:pPr>
    </w:p>
    <w:p w14:paraId="048EF42C" w14:textId="7B39FA2C" w:rsidR="006D33B2" w:rsidRPr="006D33B2" w:rsidRDefault="006D33B2">
      <w:pPr>
        <w:rPr>
          <w:rFonts w:eastAsia="Calibri" w:cstheme="minorHAnsi"/>
          <w:b/>
          <w:color w:val="FF0000"/>
          <w:sz w:val="24"/>
          <w:szCs w:val="24"/>
        </w:rPr>
      </w:pPr>
      <w:r>
        <w:rPr>
          <w:rFonts w:eastAsia="Calibri" w:cstheme="minorHAnsi"/>
          <w:b/>
          <w:color w:val="FF0000"/>
          <w:sz w:val="24"/>
          <w:szCs w:val="24"/>
        </w:rPr>
        <w:br w:type="page"/>
      </w:r>
    </w:p>
    <w:p w14:paraId="2E5E7BE0" w14:textId="639C525F" w:rsidR="00471841" w:rsidRPr="00E4104B" w:rsidRDefault="00471841" w:rsidP="00342B0E">
      <w:pPr>
        <w:pStyle w:val="ListParagraph"/>
        <w:numPr>
          <w:ilvl w:val="0"/>
          <w:numId w:val="12"/>
        </w:numPr>
        <w:rPr>
          <w:rFonts w:asciiTheme="minorHAnsi" w:hAnsiTheme="minorHAnsi" w:cstheme="minorHAnsi"/>
          <w:b/>
          <w:sz w:val="24"/>
          <w:szCs w:val="24"/>
        </w:rPr>
      </w:pPr>
      <w:r w:rsidRPr="00E4104B">
        <w:rPr>
          <w:rFonts w:asciiTheme="minorHAnsi" w:hAnsiTheme="minorHAnsi" w:cstheme="minorHAnsi"/>
          <w:b/>
          <w:sz w:val="24"/>
          <w:szCs w:val="24"/>
        </w:rPr>
        <w:lastRenderedPageBreak/>
        <w:t>Carryover Funds (funds not expended within the fiscal year of the original appropriation):</w:t>
      </w:r>
    </w:p>
    <w:p w14:paraId="79C311F8" w14:textId="77777777" w:rsidR="00471841" w:rsidRPr="00E4104B" w:rsidRDefault="00471841" w:rsidP="00C54C8A">
      <w:pPr>
        <w:pStyle w:val="ListParagraph"/>
        <w:ind w:left="0"/>
        <w:jc w:val="both"/>
        <w:rPr>
          <w:rFonts w:asciiTheme="minorHAnsi" w:hAnsiTheme="minorHAnsi" w:cstheme="minorHAnsi"/>
          <w:b/>
          <w:color w:val="FF0000"/>
          <w:sz w:val="16"/>
          <w:szCs w:val="24"/>
        </w:rPr>
      </w:pPr>
    </w:p>
    <w:p w14:paraId="4B954FE1" w14:textId="2B7B4CF1" w:rsidR="00471841" w:rsidRPr="00E4104B" w:rsidRDefault="00471841" w:rsidP="00497D9F">
      <w:pPr>
        <w:pStyle w:val="ListParagraph"/>
        <w:ind w:left="0"/>
        <w:jc w:val="both"/>
        <w:rPr>
          <w:rFonts w:asciiTheme="minorHAnsi" w:hAnsiTheme="minorHAnsi" w:cstheme="minorHAnsi"/>
          <w:color w:val="FF0000"/>
          <w:sz w:val="24"/>
          <w:szCs w:val="24"/>
        </w:rPr>
      </w:pPr>
      <w:r w:rsidRPr="00E4104B">
        <w:rPr>
          <w:rFonts w:asciiTheme="minorHAnsi" w:hAnsiTheme="minorHAnsi" w:cstheme="minorHAnsi"/>
          <w:sz w:val="24"/>
          <w:szCs w:val="24"/>
        </w:rPr>
        <w:t>In addition to the activities listed above, use of carryover funds may be used to support student scholarships. Again</w:t>
      </w:r>
      <w:r w:rsidR="00497D9F" w:rsidRPr="00E4104B">
        <w:rPr>
          <w:rFonts w:asciiTheme="minorHAnsi" w:hAnsiTheme="minorHAnsi" w:cstheme="minorHAnsi"/>
          <w:sz w:val="24"/>
          <w:szCs w:val="24"/>
        </w:rPr>
        <w:t>,</w:t>
      </w:r>
      <w:r w:rsidRPr="00E4104B">
        <w:rPr>
          <w:rFonts w:asciiTheme="minorHAnsi" w:hAnsiTheme="minorHAnsi" w:cstheme="minorHAnsi"/>
          <w:sz w:val="24"/>
          <w:szCs w:val="24"/>
        </w:rPr>
        <w:t xml:space="preserve"> the principle of “supplement, not supplant” </w:t>
      </w:r>
      <w:r w:rsidR="00497D9F" w:rsidRPr="00E4104B">
        <w:rPr>
          <w:rFonts w:asciiTheme="minorHAnsi" w:hAnsiTheme="minorHAnsi" w:cstheme="minorHAnsi"/>
          <w:sz w:val="24"/>
          <w:szCs w:val="24"/>
        </w:rPr>
        <w:t>shall</w:t>
      </w:r>
      <w:r w:rsidRPr="00E4104B">
        <w:rPr>
          <w:rFonts w:asciiTheme="minorHAnsi" w:hAnsiTheme="minorHAnsi" w:cstheme="minorHAnsi"/>
          <w:sz w:val="24"/>
          <w:szCs w:val="24"/>
        </w:rPr>
        <w:t xml:space="preserve"> be used. </w:t>
      </w:r>
      <w:r w:rsidR="00497D9F" w:rsidRPr="00E4104B">
        <w:rPr>
          <w:rFonts w:asciiTheme="minorHAnsi" w:hAnsiTheme="minorHAnsi" w:cstheme="minorHAnsi"/>
          <w:sz w:val="24"/>
          <w:szCs w:val="24"/>
        </w:rPr>
        <w:t xml:space="preserve">The Department </w:t>
      </w:r>
      <w:r w:rsidRPr="00E4104B">
        <w:rPr>
          <w:rFonts w:asciiTheme="minorHAnsi" w:hAnsiTheme="minorHAnsi" w:cstheme="minorHAnsi"/>
          <w:sz w:val="24"/>
          <w:szCs w:val="24"/>
        </w:rPr>
        <w:t xml:space="preserve">recommends that scholarships supported by </w:t>
      </w:r>
      <w:r w:rsidRPr="00E4104B">
        <w:rPr>
          <w:rFonts w:asciiTheme="minorHAnsi" w:hAnsiTheme="minorHAnsi" w:cstheme="minorHAnsi"/>
          <w:b/>
          <w:sz w:val="24"/>
          <w:szCs w:val="24"/>
        </w:rPr>
        <w:t>Nurse Expansion</w:t>
      </w:r>
      <w:r w:rsidRPr="00E4104B">
        <w:rPr>
          <w:rFonts w:asciiTheme="minorHAnsi" w:hAnsiTheme="minorHAnsi" w:cstheme="minorHAnsi"/>
          <w:sz w:val="24"/>
          <w:szCs w:val="24"/>
        </w:rPr>
        <w:t xml:space="preserve"> funds should </w:t>
      </w:r>
      <w:r w:rsidR="00F83C4B">
        <w:rPr>
          <w:rFonts w:asciiTheme="minorHAnsi" w:hAnsiTheme="minorHAnsi" w:cstheme="minorHAnsi"/>
          <w:sz w:val="24"/>
          <w:szCs w:val="24"/>
        </w:rPr>
        <w:t xml:space="preserve">supplement and not supplant other aid; </w:t>
      </w:r>
      <w:r w:rsidRPr="00E4104B">
        <w:rPr>
          <w:rFonts w:asciiTheme="minorHAnsi" w:hAnsiTheme="minorHAnsi" w:cstheme="minorHAnsi"/>
          <w:sz w:val="24"/>
          <w:szCs w:val="24"/>
        </w:rPr>
        <w:t xml:space="preserve">and </w:t>
      </w:r>
      <w:r w:rsidR="00211965" w:rsidRPr="00E4104B">
        <w:rPr>
          <w:rFonts w:asciiTheme="minorHAnsi" w:hAnsiTheme="minorHAnsi" w:cstheme="minorHAnsi"/>
          <w:sz w:val="24"/>
          <w:szCs w:val="24"/>
        </w:rPr>
        <w:t>preference be given</w:t>
      </w:r>
      <w:r w:rsidRPr="00E4104B">
        <w:rPr>
          <w:rFonts w:asciiTheme="minorHAnsi" w:hAnsiTheme="minorHAnsi" w:cstheme="minorHAnsi"/>
          <w:sz w:val="24"/>
          <w:szCs w:val="24"/>
        </w:rPr>
        <w:t xml:space="preserve"> to students that declare intent to practice as a nurse educator.  The following are proposed guidelines for the distribution of nurse expansion funds as scholarships for future nurse educators:</w:t>
      </w:r>
    </w:p>
    <w:p w14:paraId="3A263D16" w14:textId="77777777" w:rsidR="00471841" w:rsidRPr="00E4104B" w:rsidRDefault="00471841" w:rsidP="00F70E18">
      <w:pPr>
        <w:pStyle w:val="ListParagraph"/>
        <w:jc w:val="both"/>
        <w:rPr>
          <w:rFonts w:asciiTheme="minorHAnsi" w:hAnsiTheme="minorHAnsi" w:cstheme="minorHAnsi"/>
          <w:color w:val="FF0000"/>
          <w:sz w:val="16"/>
          <w:szCs w:val="24"/>
        </w:rPr>
      </w:pPr>
    </w:p>
    <w:p w14:paraId="6802405E" w14:textId="6D2A133C" w:rsidR="00471841" w:rsidRPr="00E4104B" w:rsidRDefault="00471841" w:rsidP="00C54C8A">
      <w:pPr>
        <w:pStyle w:val="ListParagraph"/>
        <w:numPr>
          <w:ilvl w:val="0"/>
          <w:numId w:val="9"/>
        </w:numPr>
        <w:jc w:val="both"/>
        <w:rPr>
          <w:rFonts w:cstheme="minorHAnsi"/>
          <w:sz w:val="24"/>
          <w:szCs w:val="24"/>
        </w:rPr>
      </w:pPr>
      <w:r w:rsidRPr="00E4104B">
        <w:rPr>
          <w:rFonts w:cstheme="minorHAnsi"/>
          <w:sz w:val="24"/>
          <w:szCs w:val="24"/>
        </w:rPr>
        <w:t>Every award shall be evidenced by a contract between the</w:t>
      </w:r>
      <w:r w:rsidR="00497D9F" w:rsidRPr="00E4104B">
        <w:rPr>
          <w:rFonts w:cstheme="minorHAnsi"/>
          <w:sz w:val="24"/>
          <w:szCs w:val="24"/>
        </w:rPr>
        <w:t xml:space="preserve"> higher education</w:t>
      </w:r>
      <w:r w:rsidRPr="00E4104B">
        <w:rPr>
          <w:rFonts w:cstheme="minorHAnsi"/>
          <w:sz w:val="24"/>
          <w:szCs w:val="24"/>
        </w:rPr>
        <w:t xml:space="preserve"> institution and the student. The contract shall provide for the payment by the state of a stated sum to the student and shall state the obligations of the nurse educator under the program, including a specified minimum period of service as a nurse educator.</w:t>
      </w:r>
    </w:p>
    <w:p w14:paraId="396C4C03" w14:textId="0230C66F" w:rsidR="00471841" w:rsidRPr="00E4104B" w:rsidRDefault="00471841" w:rsidP="00C54C8A">
      <w:pPr>
        <w:pStyle w:val="ListParagraph"/>
        <w:numPr>
          <w:ilvl w:val="0"/>
          <w:numId w:val="9"/>
        </w:numPr>
        <w:jc w:val="both"/>
        <w:rPr>
          <w:rFonts w:cstheme="minorHAnsi"/>
          <w:sz w:val="24"/>
          <w:szCs w:val="24"/>
        </w:rPr>
      </w:pPr>
      <w:r w:rsidRPr="00E4104B">
        <w:rPr>
          <w:rFonts w:cstheme="minorHAnsi"/>
          <w:sz w:val="24"/>
          <w:szCs w:val="24"/>
        </w:rPr>
        <w:t>Nurse educators who serve a complete year shall receive credit for one year for the purpose of calculating any loan repayment award amounts. The minimum loan repayment award amount to be paid for each year completed shall be subject to approval by the Department.</w:t>
      </w:r>
    </w:p>
    <w:p w14:paraId="0AACDE38" w14:textId="7F192348" w:rsidR="00471841" w:rsidRPr="00E4104B" w:rsidRDefault="00471841" w:rsidP="00C54C8A">
      <w:pPr>
        <w:pStyle w:val="ListParagraph"/>
        <w:numPr>
          <w:ilvl w:val="0"/>
          <w:numId w:val="9"/>
        </w:numPr>
        <w:jc w:val="both"/>
        <w:rPr>
          <w:rFonts w:cstheme="minorHAnsi"/>
          <w:sz w:val="24"/>
          <w:szCs w:val="24"/>
        </w:rPr>
      </w:pPr>
      <w:r w:rsidRPr="00E4104B">
        <w:rPr>
          <w:rFonts w:cstheme="minorHAnsi"/>
          <w:sz w:val="24"/>
          <w:szCs w:val="24"/>
        </w:rPr>
        <w:t>The contract between the nurse educator and the college</w:t>
      </w:r>
      <w:r w:rsidR="00497D9F" w:rsidRPr="00E4104B">
        <w:rPr>
          <w:rFonts w:cstheme="minorHAnsi"/>
          <w:sz w:val="24"/>
          <w:szCs w:val="24"/>
        </w:rPr>
        <w:t xml:space="preserve"> or </w:t>
      </w:r>
      <w:r w:rsidRPr="00E4104B">
        <w:rPr>
          <w:rFonts w:cstheme="minorHAnsi"/>
          <w:sz w:val="24"/>
          <w:szCs w:val="24"/>
        </w:rPr>
        <w:t>department shall provide that, if the recipient does not comply with the terms of the contract, they shall reimburse the college</w:t>
      </w:r>
      <w:r w:rsidR="00497D9F" w:rsidRPr="00E4104B">
        <w:rPr>
          <w:rFonts w:cstheme="minorHAnsi"/>
          <w:sz w:val="24"/>
          <w:szCs w:val="24"/>
        </w:rPr>
        <w:t xml:space="preserve"> or </w:t>
      </w:r>
      <w:r w:rsidRPr="00E4104B">
        <w:rPr>
          <w:rFonts w:cstheme="minorHAnsi"/>
          <w:sz w:val="24"/>
          <w:szCs w:val="24"/>
        </w:rPr>
        <w:t xml:space="preserve">department for all payments made on the student's behalf, unless the </w:t>
      </w:r>
      <w:r w:rsidR="00497D9F" w:rsidRPr="00E4104B">
        <w:rPr>
          <w:rFonts w:cstheme="minorHAnsi"/>
          <w:sz w:val="24"/>
          <w:szCs w:val="24"/>
        </w:rPr>
        <w:t xml:space="preserve">higher education </w:t>
      </w:r>
      <w:r w:rsidRPr="00E4104B">
        <w:rPr>
          <w:rFonts w:cstheme="minorHAnsi"/>
          <w:sz w:val="24"/>
          <w:szCs w:val="24"/>
        </w:rPr>
        <w:t>institution finds acceptable extenuating circumstances for why the nurse educator cannot serve or comply with the terms of the contract.</w:t>
      </w:r>
    </w:p>
    <w:p w14:paraId="24D5B6A1" w14:textId="2F306EE8" w:rsidR="00471841" w:rsidRPr="00E4104B" w:rsidRDefault="00471841" w:rsidP="00C54C8A">
      <w:pPr>
        <w:pStyle w:val="ListParagraph"/>
        <w:numPr>
          <w:ilvl w:val="0"/>
          <w:numId w:val="9"/>
        </w:numPr>
        <w:jc w:val="both"/>
        <w:rPr>
          <w:rFonts w:cstheme="minorHAnsi"/>
          <w:sz w:val="24"/>
          <w:szCs w:val="24"/>
        </w:rPr>
      </w:pPr>
      <w:r w:rsidRPr="00E4104B">
        <w:rPr>
          <w:rFonts w:cstheme="minorHAnsi"/>
          <w:sz w:val="24"/>
          <w:szCs w:val="24"/>
        </w:rPr>
        <w:t xml:space="preserve">The </w:t>
      </w:r>
      <w:r w:rsidR="00497D9F" w:rsidRPr="00E4104B">
        <w:rPr>
          <w:rFonts w:cstheme="minorHAnsi"/>
          <w:sz w:val="24"/>
          <w:szCs w:val="24"/>
        </w:rPr>
        <w:t xml:space="preserve">higher education </w:t>
      </w:r>
      <w:r w:rsidRPr="00E4104B">
        <w:rPr>
          <w:rFonts w:cstheme="minorHAnsi"/>
          <w:sz w:val="24"/>
          <w:szCs w:val="24"/>
        </w:rPr>
        <w:t xml:space="preserve">institution shall report to NMHED on: the amount of funds used for tuition scholarships; the number of scholarships awarded; and the degree or credential sought for each student supported by the tuition scholarship. </w:t>
      </w:r>
    </w:p>
    <w:p w14:paraId="4BB89156" w14:textId="77777777" w:rsidR="00C54C8A" w:rsidRPr="00E4104B" w:rsidRDefault="00C54C8A" w:rsidP="00C54C8A">
      <w:pPr>
        <w:pStyle w:val="ListParagraph"/>
        <w:ind w:left="1080"/>
        <w:jc w:val="both"/>
        <w:rPr>
          <w:rFonts w:cstheme="minorHAnsi"/>
          <w:color w:val="FF0000"/>
          <w:sz w:val="16"/>
          <w:szCs w:val="24"/>
        </w:rPr>
      </w:pPr>
    </w:p>
    <w:p w14:paraId="4DB8ABE0" w14:textId="02F106AA" w:rsidR="00B54547" w:rsidRPr="00E4104B" w:rsidRDefault="00471841" w:rsidP="00F70E18">
      <w:pPr>
        <w:jc w:val="both"/>
        <w:rPr>
          <w:rFonts w:cstheme="minorHAnsi"/>
          <w:sz w:val="24"/>
          <w:szCs w:val="24"/>
        </w:rPr>
      </w:pPr>
      <w:r w:rsidRPr="00E4104B">
        <w:rPr>
          <w:rFonts w:cstheme="minorHAnsi"/>
          <w:sz w:val="24"/>
          <w:szCs w:val="24"/>
        </w:rPr>
        <w:t xml:space="preserve">This list is not intended to be comprehensive or limiting, as there may be other activities or expenses that would constitute a reasonable use of </w:t>
      </w:r>
      <w:r w:rsidRPr="00E4104B">
        <w:rPr>
          <w:rFonts w:cstheme="minorHAnsi"/>
          <w:b/>
          <w:sz w:val="24"/>
          <w:szCs w:val="24"/>
        </w:rPr>
        <w:t>Nurse Expansion</w:t>
      </w:r>
      <w:r w:rsidRPr="00E4104B">
        <w:rPr>
          <w:rFonts w:cstheme="minorHAnsi"/>
          <w:sz w:val="24"/>
          <w:szCs w:val="24"/>
        </w:rPr>
        <w:t xml:space="preserve"> funds. Other proposed expenses that do not fall within the categories described above should be submitted to </w:t>
      </w:r>
      <w:r w:rsidR="00C54C8A" w:rsidRPr="00E4104B">
        <w:rPr>
          <w:rFonts w:cstheme="minorHAnsi"/>
          <w:sz w:val="24"/>
          <w:szCs w:val="24"/>
        </w:rPr>
        <w:t>the Department</w:t>
      </w:r>
      <w:r w:rsidRPr="00E4104B">
        <w:rPr>
          <w:rFonts w:cstheme="minorHAnsi"/>
          <w:sz w:val="24"/>
          <w:szCs w:val="24"/>
        </w:rPr>
        <w:t xml:space="preserve"> for approval by the </w:t>
      </w:r>
      <w:r w:rsidR="00C54C8A" w:rsidRPr="00E4104B">
        <w:rPr>
          <w:rFonts w:cstheme="minorHAnsi"/>
          <w:sz w:val="24"/>
          <w:szCs w:val="24"/>
        </w:rPr>
        <w:t xml:space="preserve">Higher Education </w:t>
      </w:r>
      <w:r w:rsidRPr="00E4104B">
        <w:rPr>
          <w:rFonts w:cstheme="minorHAnsi"/>
          <w:sz w:val="24"/>
          <w:szCs w:val="24"/>
        </w:rPr>
        <w:t>Cabinet Secretary.</w:t>
      </w:r>
    </w:p>
    <w:sectPr w:rsidR="00B54547" w:rsidRPr="00E4104B" w:rsidSect="00DD612C">
      <w:head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4113" w14:textId="77777777" w:rsidR="006A73F7" w:rsidRDefault="006A73F7" w:rsidP="0001401F">
      <w:pPr>
        <w:spacing w:after="0" w:line="240" w:lineRule="auto"/>
      </w:pPr>
      <w:r>
        <w:separator/>
      </w:r>
    </w:p>
  </w:endnote>
  <w:endnote w:type="continuationSeparator" w:id="0">
    <w:p w14:paraId="3BAE8575" w14:textId="77777777" w:rsidR="006A73F7" w:rsidRDefault="006A73F7" w:rsidP="0001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CF3C" w14:textId="171C1E38" w:rsidR="006A73F7" w:rsidRPr="00F70E18" w:rsidRDefault="006A73F7" w:rsidP="00F70E18">
    <w:pPr>
      <w:pStyle w:val="Footer"/>
      <w:jc w:val="right"/>
      <w:rPr>
        <w:i/>
        <w:color w:val="A6A6A6" w:themeColor="background1" w:themeShade="A6"/>
      </w:rPr>
    </w:pPr>
    <w:r>
      <w:rPr>
        <w:i/>
        <w:color w:val="A6A6A6" w:themeColor="background1" w:themeShade="A6"/>
      </w:rPr>
      <w:t xml:space="preserve">RFA: </w:t>
    </w:r>
    <w:r w:rsidRPr="00F70E18">
      <w:rPr>
        <w:i/>
        <w:color w:val="A6A6A6" w:themeColor="background1" w:themeShade="A6"/>
      </w:rPr>
      <w:t>Nurse Expansion FY23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79E4" w14:textId="77777777" w:rsidR="006A73F7" w:rsidRPr="000B08A4" w:rsidRDefault="006A73F7" w:rsidP="00DD612C">
    <w:pPr>
      <w:pStyle w:val="Footer"/>
      <w:jc w:val="center"/>
      <w:rPr>
        <w:color w:val="1F3864" w:themeColor="accent1" w:themeShade="80"/>
        <w:sz w:val="18"/>
        <w:szCs w:val="18"/>
      </w:rPr>
    </w:pPr>
    <w:r w:rsidRPr="000B08A4">
      <w:rPr>
        <w:color w:val="1F3864" w:themeColor="accent1" w:themeShade="80"/>
        <w:sz w:val="18"/>
        <w:szCs w:val="18"/>
      </w:rPr>
      <w:t>________________________________________________________________________________________________________</w:t>
    </w:r>
    <w:r>
      <w:rPr>
        <w:color w:val="1F3864" w:themeColor="accent1" w:themeShade="80"/>
        <w:sz w:val="18"/>
        <w:szCs w:val="18"/>
      </w:rPr>
      <w:br/>
    </w:r>
    <w:r>
      <w:rPr>
        <w:noProof/>
        <w:sz w:val="18"/>
        <w:szCs w:val="18"/>
      </w:rPr>
      <w:drawing>
        <wp:inline distT="0" distB="0" distL="0" distR="0" wp14:anchorId="0801F152" wp14:editId="4D937C37">
          <wp:extent cx="3613150" cy="665973"/>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3730007" cy="687512"/>
                  </a:xfrm>
                  <a:prstGeom prst="rect">
                    <a:avLst/>
                  </a:prstGeom>
                </pic:spPr>
              </pic:pic>
            </a:graphicData>
          </a:graphic>
        </wp:inline>
      </w:drawing>
    </w:r>
  </w:p>
  <w:p w14:paraId="2BA5D70B" w14:textId="77777777" w:rsidR="006A73F7" w:rsidRDefault="006A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90AD4" w14:textId="77777777" w:rsidR="006A73F7" w:rsidRDefault="006A73F7" w:rsidP="0001401F">
      <w:pPr>
        <w:spacing w:after="0" w:line="240" w:lineRule="auto"/>
      </w:pPr>
      <w:bookmarkStart w:id="0" w:name="_Hlk72854952"/>
      <w:bookmarkEnd w:id="0"/>
      <w:r>
        <w:separator/>
      </w:r>
    </w:p>
  </w:footnote>
  <w:footnote w:type="continuationSeparator" w:id="0">
    <w:p w14:paraId="2D28AEFC" w14:textId="77777777" w:rsidR="006A73F7" w:rsidRDefault="006A73F7" w:rsidP="0001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330E" w14:textId="1AF136C5" w:rsidR="006A73F7" w:rsidRDefault="009A4AD7">
    <w:pPr>
      <w:pStyle w:val="Header"/>
    </w:pPr>
    <w:r>
      <w:rPr>
        <w:noProof/>
      </w:rPr>
      <w:pict w14:anchorId="32CEF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66645" o:spid="_x0000_s1027"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6FAC" w14:textId="5781E17F" w:rsidR="006A73F7" w:rsidRDefault="006A73F7" w:rsidP="00DD612C">
    <w:pPr>
      <w:pStyle w:val="Header"/>
      <w:tabs>
        <w:tab w:val="clear" w:pos="4680"/>
      </w:tabs>
      <w:rPr>
        <w:i/>
        <w:iCs/>
        <w:noProof/>
        <w:sz w:val="20"/>
        <w:szCs w:val="20"/>
      </w:rPr>
    </w:pPr>
    <w:r>
      <w:rPr>
        <w:noProof/>
      </w:rPr>
      <w:drawing>
        <wp:anchor distT="0" distB="0" distL="114300" distR="114300" simplePos="0" relativeHeight="251656704" behindDoc="0" locked="0" layoutInCell="1" allowOverlap="1" wp14:anchorId="250149C6" wp14:editId="3D77EA07">
          <wp:simplePos x="0" y="0"/>
          <wp:positionH relativeFrom="margin">
            <wp:align>center</wp:align>
          </wp:positionH>
          <wp:positionV relativeFrom="paragraph">
            <wp:posOffset>-92075</wp:posOffset>
          </wp:positionV>
          <wp:extent cx="6442650" cy="1000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442650" cy="1000125"/>
                  </a:xfrm>
                  <a:prstGeom prst="rect">
                    <a:avLst/>
                  </a:prstGeom>
                </pic:spPr>
              </pic:pic>
            </a:graphicData>
          </a:graphic>
        </wp:anchor>
      </w:drawing>
    </w:r>
    <w:r>
      <w:rPr>
        <w:i/>
        <w:iCs/>
        <w:noProof/>
        <w:sz w:val="20"/>
        <w:szCs w:val="20"/>
      </w:rPr>
      <mc:AlternateContent>
        <mc:Choice Requires="wps">
          <w:drawing>
            <wp:anchor distT="0" distB="0" distL="114300" distR="114300" simplePos="0" relativeHeight="251657728" behindDoc="0" locked="0" layoutInCell="1" allowOverlap="1" wp14:anchorId="3C59D1C1" wp14:editId="5CD0B054">
              <wp:simplePos x="0" y="0"/>
              <wp:positionH relativeFrom="column">
                <wp:posOffset>123190</wp:posOffset>
              </wp:positionH>
              <wp:positionV relativeFrom="paragraph">
                <wp:posOffset>962025</wp:posOffset>
              </wp:positionV>
              <wp:extent cx="5610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022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6ACE3"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9.7pt,75.75pt" to="451.4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" strokecolor="#1f3763 [1604]" strokeweight=".5pt">
              <v:stroke joinstyle="miter"/>
            </v:line>
          </w:pict>
        </mc:Fallback>
      </mc:AlternateContent>
    </w:r>
    <w:r>
      <w:rPr>
        <w:i/>
        <w:iCs/>
        <w:noProof/>
        <w:sz w:val="20"/>
        <w:szCs w:val="20"/>
      </w:rPr>
      <w:tab/>
    </w:r>
  </w:p>
  <w:p w14:paraId="24F15CF5" w14:textId="2CB4A319" w:rsidR="006A73F7" w:rsidRDefault="006A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1D"/>
    <w:multiLevelType w:val="hybridMultilevel"/>
    <w:tmpl w:val="402C39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75862"/>
    <w:multiLevelType w:val="hybridMultilevel"/>
    <w:tmpl w:val="C8482F20"/>
    <w:lvl w:ilvl="0" w:tplc="C1046C16">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5405C"/>
    <w:multiLevelType w:val="hybridMultilevel"/>
    <w:tmpl w:val="B6509CCC"/>
    <w:lvl w:ilvl="0" w:tplc="C0D06A8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778EF"/>
    <w:multiLevelType w:val="hybridMultilevel"/>
    <w:tmpl w:val="612C69F0"/>
    <w:lvl w:ilvl="0" w:tplc="3476EF0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C96FCE"/>
    <w:multiLevelType w:val="hybridMultilevel"/>
    <w:tmpl w:val="0212E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146D7"/>
    <w:multiLevelType w:val="hybridMultilevel"/>
    <w:tmpl w:val="6C18383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9039A8"/>
    <w:multiLevelType w:val="hybridMultilevel"/>
    <w:tmpl w:val="7A94F806"/>
    <w:lvl w:ilvl="0" w:tplc="8126F6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541106"/>
    <w:multiLevelType w:val="hybridMultilevel"/>
    <w:tmpl w:val="1D580944"/>
    <w:lvl w:ilvl="0" w:tplc="D442663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0ED732C"/>
    <w:multiLevelType w:val="hybridMultilevel"/>
    <w:tmpl w:val="7B887F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8FD5437"/>
    <w:multiLevelType w:val="multilevel"/>
    <w:tmpl w:val="13E213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B4FBD"/>
    <w:multiLevelType w:val="hybridMultilevel"/>
    <w:tmpl w:val="8A76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E769D"/>
    <w:multiLevelType w:val="hybridMultilevel"/>
    <w:tmpl w:val="5686E7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BB5322"/>
    <w:multiLevelType w:val="hybridMultilevel"/>
    <w:tmpl w:val="8E8C04D6"/>
    <w:lvl w:ilvl="0" w:tplc="DC2C07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054744"/>
    <w:multiLevelType w:val="hybridMultilevel"/>
    <w:tmpl w:val="951A75F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2"/>
  </w:num>
  <w:num w:numId="4">
    <w:abstractNumId w:val="6"/>
  </w:num>
  <w:num w:numId="5">
    <w:abstractNumId w:val="10"/>
  </w:num>
  <w:num w:numId="6">
    <w:abstractNumId w:val="9"/>
  </w:num>
  <w:num w:numId="7">
    <w:abstractNumId w:val="11"/>
  </w:num>
  <w:num w:numId="8">
    <w:abstractNumId w:val="5"/>
  </w:num>
  <w:num w:numId="9">
    <w:abstractNumId w:val="0"/>
  </w:num>
  <w:num w:numId="10">
    <w:abstractNumId w:val="3"/>
  </w:num>
  <w:num w:numId="11">
    <w:abstractNumId w:val="1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01F"/>
    <w:rsid w:val="00012F4C"/>
    <w:rsid w:val="0001401F"/>
    <w:rsid w:val="00020063"/>
    <w:rsid w:val="00055985"/>
    <w:rsid w:val="00066822"/>
    <w:rsid w:val="00092782"/>
    <w:rsid w:val="000B08A4"/>
    <w:rsid w:val="000B0F8B"/>
    <w:rsid w:val="001C0640"/>
    <w:rsid w:val="001D0C86"/>
    <w:rsid w:val="001F4451"/>
    <w:rsid w:val="0020555F"/>
    <w:rsid w:val="00211965"/>
    <w:rsid w:val="00276BC4"/>
    <w:rsid w:val="002E1FBB"/>
    <w:rsid w:val="00301754"/>
    <w:rsid w:val="00320F1C"/>
    <w:rsid w:val="00342B0E"/>
    <w:rsid w:val="003835E1"/>
    <w:rsid w:val="00383EF7"/>
    <w:rsid w:val="003B1179"/>
    <w:rsid w:val="003E2044"/>
    <w:rsid w:val="00410230"/>
    <w:rsid w:val="00417A68"/>
    <w:rsid w:val="0042484C"/>
    <w:rsid w:val="00467577"/>
    <w:rsid w:val="00471841"/>
    <w:rsid w:val="00497D9F"/>
    <w:rsid w:val="004B1114"/>
    <w:rsid w:val="004C7909"/>
    <w:rsid w:val="00524F4A"/>
    <w:rsid w:val="00590F73"/>
    <w:rsid w:val="00591A78"/>
    <w:rsid w:val="006215D2"/>
    <w:rsid w:val="0066427D"/>
    <w:rsid w:val="006A1C9F"/>
    <w:rsid w:val="006A73F7"/>
    <w:rsid w:val="006B3342"/>
    <w:rsid w:val="006D33B2"/>
    <w:rsid w:val="00733ABC"/>
    <w:rsid w:val="00733C09"/>
    <w:rsid w:val="00763D7B"/>
    <w:rsid w:val="00771505"/>
    <w:rsid w:val="007B1346"/>
    <w:rsid w:val="007B3ACF"/>
    <w:rsid w:val="008252B2"/>
    <w:rsid w:val="008448F6"/>
    <w:rsid w:val="00890A36"/>
    <w:rsid w:val="008A516E"/>
    <w:rsid w:val="008D26A3"/>
    <w:rsid w:val="008F5F22"/>
    <w:rsid w:val="00972832"/>
    <w:rsid w:val="00985291"/>
    <w:rsid w:val="00986464"/>
    <w:rsid w:val="009A4AD7"/>
    <w:rsid w:val="009A4F68"/>
    <w:rsid w:val="009B000A"/>
    <w:rsid w:val="00A05226"/>
    <w:rsid w:val="00A32015"/>
    <w:rsid w:val="00AF45B5"/>
    <w:rsid w:val="00B4353B"/>
    <w:rsid w:val="00B52DCC"/>
    <w:rsid w:val="00B54547"/>
    <w:rsid w:val="00BA649A"/>
    <w:rsid w:val="00BC415B"/>
    <w:rsid w:val="00C17DAE"/>
    <w:rsid w:val="00C26A17"/>
    <w:rsid w:val="00C54C8A"/>
    <w:rsid w:val="00C61E60"/>
    <w:rsid w:val="00C82CBD"/>
    <w:rsid w:val="00CC6E74"/>
    <w:rsid w:val="00CC70C2"/>
    <w:rsid w:val="00CF0046"/>
    <w:rsid w:val="00D41C28"/>
    <w:rsid w:val="00D87BE9"/>
    <w:rsid w:val="00DB2898"/>
    <w:rsid w:val="00DD612C"/>
    <w:rsid w:val="00DE4282"/>
    <w:rsid w:val="00E206B6"/>
    <w:rsid w:val="00E4104B"/>
    <w:rsid w:val="00E70EFF"/>
    <w:rsid w:val="00EC3D94"/>
    <w:rsid w:val="00F054C2"/>
    <w:rsid w:val="00F16433"/>
    <w:rsid w:val="00F40E29"/>
    <w:rsid w:val="00F70E18"/>
    <w:rsid w:val="00F83C4B"/>
    <w:rsid w:val="00F917EF"/>
    <w:rsid w:val="00FF0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2C4C4"/>
  <w15:docId w15:val="{D71E10BE-537A-469D-8BCB-28664281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1F"/>
  </w:style>
  <w:style w:type="paragraph" w:styleId="Footer">
    <w:name w:val="footer"/>
    <w:basedOn w:val="Normal"/>
    <w:link w:val="FooterChar"/>
    <w:uiPriority w:val="99"/>
    <w:unhideWhenUsed/>
    <w:rsid w:val="0001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1F"/>
  </w:style>
  <w:style w:type="paragraph" w:styleId="NoSpacing">
    <w:name w:val="No Spacing"/>
    <w:uiPriority w:val="1"/>
    <w:qFormat/>
    <w:rsid w:val="00092782"/>
    <w:pPr>
      <w:spacing w:after="0" w:line="240" w:lineRule="auto"/>
    </w:pPr>
  </w:style>
  <w:style w:type="character" w:styleId="Hyperlink">
    <w:name w:val="Hyperlink"/>
    <w:uiPriority w:val="99"/>
    <w:unhideWhenUsed/>
    <w:rsid w:val="00020063"/>
    <w:rPr>
      <w:color w:val="0000FF"/>
      <w:u w:val="single"/>
    </w:rPr>
  </w:style>
  <w:style w:type="character" w:customStyle="1" w:styleId="decisia-reflex">
    <w:name w:val="decisia-reflex"/>
    <w:rsid w:val="00020063"/>
  </w:style>
  <w:style w:type="paragraph" w:styleId="ListParagraph">
    <w:name w:val="List Paragraph"/>
    <w:basedOn w:val="Normal"/>
    <w:uiPriority w:val="34"/>
    <w:qFormat/>
    <w:rsid w:val="00471841"/>
    <w:pPr>
      <w:spacing w:after="0" w:line="240" w:lineRule="auto"/>
      <w:ind w:left="720"/>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985291"/>
    <w:rPr>
      <w:color w:val="605E5C"/>
      <w:shd w:val="clear" w:color="auto" w:fill="E1DFDD"/>
    </w:rPr>
  </w:style>
  <w:style w:type="character" w:styleId="PlaceholderText">
    <w:name w:val="Placeholder Text"/>
    <w:basedOn w:val="DefaultParagraphFont"/>
    <w:uiPriority w:val="99"/>
    <w:semiHidden/>
    <w:rsid w:val="00591A78"/>
    <w:rPr>
      <w:color w:val="808080"/>
    </w:rPr>
  </w:style>
  <w:style w:type="paragraph" w:styleId="BalloonText">
    <w:name w:val="Balloon Text"/>
    <w:basedOn w:val="Normal"/>
    <w:link w:val="BalloonTextChar"/>
    <w:uiPriority w:val="99"/>
    <w:semiHidden/>
    <w:unhideWhenUsed/>
    <w:rsid w:val="006D33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3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90386">
      <w:bodyDiv w:val="1"/>
      <w:marLeft w:val="0"/>
      <w:marRight w:val="0"/>
      <w:marTop w:val="0"/>
      <w:marBottom w:val="0"/>
      <w:divBdr>
        <w:top w:val="none" w:sz="0" w:space="0" w:color="auto"/>
        <w:left w:val="none" w:sz="0" w:space="0" w:color="auto"/>
        <w:bottom w:val="none" w:sz="0" w:space="0" w:color="auto"/>
        <w:right w:val="none" w:sz="0" w:space="0" w:color="auto"/>
      </w:divBdr>
    </w:div>
    <w:div w:id="1142230831">
      <w:bodyDiv w:val="1"/>
      <w:marLeft w:val="0"/>
      <w:marRight w:val="0"/>
      <w:marTop w:val="0"/>
      <w:marBottom w:val="0"/>
      <w:divBdr>
        <w:top w:val="none" w:sz="0" w:space="0" w:color="auto"/>
        <w:left w:val="none" w:sz="0" w:space="0" w:color="auto"/>
        <w:bottom w:val="none" w:sz="0" w:space="0" w:color="auto"/>
        <w:right w:val="none" w:sz="0" w:space="0" w:color="auto"/>
      </w:divBdr>
      <w:divsChild>
        <w:div w:id="1721780571">
          <w:marLeft w:val="0"/>
          <w:marRight w:val="0"/>
          <w:marTop w:val="0"/>
          <w:marBottom w:val="0"/>
          <w:divBdr>
            <w:top w:val="none" w:sz="0" w:space="0" w:color="auto"/>
            <w:left w:val="none" w:sz="0" w:space="0" w:color="auto"/>
            <w:bottom w:val="none" w:sz="0" w:space="0" w:color="auto"/>
            <w:right w:val="none" w:sz="0" w:space="0" w:color="auto"/>
          </w:divBdr>
          <w:divsChild>
            <w:div w:id="975525126">
              <w:marLeft w:val="0"/>
              <w:marRight w:val="0"/>
              <w:marTop w:val="0"/>
              <w:marBottom w:val="0"/>
              <w:divBdr>
                <w:top w:val="none" w:sz="0" w:space="0" w:color="auto"/>
                <w:left w:val="none" w:sz="0" w:space="0" w:color="auto"/>
                <w:bottom w:val="none" w:sz="0" w:space="0" w:color="auto"/>
                <w:right w:val="none" w:sz="0" w:space="0" w:color="auto"/>
              </w:divBdr>
              <w:divsChild>
                <w:div w:id="235360370">
                  <w:marLeft w:val="0"/>
                  <w:marRight w:val="0"/>
                  <w:marTop w:val="0"/>
                  <w:marBottom w:val="0"/>
                  <w:divBdr>
                    <w:top w:val="none" w:sz="0" w:space="0" w:color="auto"/>
                    <w:left w:val="none" w:sz="0" w:space="0" w:color="auto"/>
                    <w:bottom w:val="none" w:sz="0" w:space="0" w:color="auto"/>
                    <w:right w:val="none" w:sz="0" w:space="0" w:color="auto"/>
                  </w:divBdr>
                  <w:divsChild>
                    <w:div w:id="20865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0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Gutierrez@state.nm.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ttany.Gutierrez@state.nm.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ison.Rommel@state.nm.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6AA44F9-C548-46CD-947C-11D5EC089D0E}"/>
      </w:docPartPr>
      <w:docPartBody>
        <w:p w:rsidR="005C1FFC" w:rsidRDefault="00832BA3">
          <w:r w:rsidRPr="00334F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BA3"/>
    <w:rsid w:val="00596308"/>
    <w:rsid w:val="005C1FFC"/>
    <w:rsid w:val="00832BA3"/>
    <w:rsid w:val="00997FD9"/>
    <w:rsid w:val="00AA390B"/>
    <w:rsid w:val="00FB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B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2C019625EA747B539C58EF1981D8A" ma:contentTypeVersion="12" ma:contentTypeDescription="Create a new document." ma:contentTypeScope="" ma:versionID="ba4ca01078787ca1b2b1d3dfc88ba226">
  <xsd:schema xmlns:xsd="http://www.w3.org/2001/XMLSchema" xmlns:xs="http://www.w3.org/2001/XMLSchema" xmlns:p="http://schemas.microsoft.com/office/2006/metadata/properties" xmlns:ns3="c66fe2c0-4473-4c56-bca0-b06482220e07" xmlns:ns4="485058ac-8d9f-4b99-b728-fa8455017a10" targetNamespace="http://schemas.microsoft.com/office/2006/metadata/properties" ma:root="true" ma:fieldsID="68fb8002ea607707259f3cd9c2961409" ns3:_="" ns4:_="">
    <xsd:import namespace="c66fe2c0-4473-4c56-bca0-b06482220e07"/>
    <xsd:import namespace="485058ac-8d9f-4b99-b728-fa8455017a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e2c0-4473-4c56-bca0-b06482220e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058ac-8d9f-4b99-b728-fa8455017a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EDDE-CF78-44C9-8396-4383C1C2C0F2}">
  <ds:schemaRefs>
    <ds:schemaRef ds:uri="http://schemas.microsoft.com/sharepoint/v3/contenttype/forms"/>
  </ds:schemaRefs>
</ds:datastoreItem>
</file>

<file path=customXml/itemProps2.xml><?xml version="1.0" encoding="utf-8"?>
<ds:datastoreItem xmlns:ds="http://schemas.openxmlformats.org/officeDocument/2006/customXml" ds:itemID="{3BCE29C4-8304-4B29-84C3-AAF108063B02}">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c66fe2c0-4473-4c56-bca0-b06482220e07"/>
    <ds:schemaRef ds:uri="http://www.w3.org/XML/1998/namespace"/>
    <ds:schemaRef ds:uri="http://purl.org/dc/terms/"/>
    <ds:schemaRef ds:uri="http://schemas.openxmlformats.org/package/2006/metadata/core-properties"/>
    <ds:schemaRef ds:uri="485058ac-8d9f-4b99-b728-fa8455017a10"/>
    <ds:schemaRef ds:uri="http://purl.org/dc/dcmitype/"/>
  </ds:schemaRefs>
</ds:datastoreItem>
</file>

<file path=customXml/itemProps3.xml><?xml version="1.0" encoding="utf-8"?>
<ds:datastoreItem xmlns:ds="http://schemas.openxmlformats.org/officeDocument/2006/customXml" ds:itemID="{7BBB1C85-CAF8-40B1-B62D-8CECEA18B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e2c0-4473-4c56-bca0-b06482220e07"/>
    <ds:schemaRef ds:uri="485058ac-8d9f-4b99-b728-fa8455017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7C48C-4331-45BB-9F14-0AB881BB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Stephanie, GOV</dc:creator>
  <cp:keywords/>
  <dc:description/>
  <cp:lastModifiedBy>Trujillo, Patricia , HED</cp:lastModifiedBy>
  <cp:revision>2</cp:revision>
  <cp:lastPrinted>2022-04-21T22:40:00Z</cp:lastPrinted>
  <dcterms:created xsi:type="dcterms:W3CDTF">2022-05-02T20:54:00Z</dcterms:created>
  <dcterms:modified xsi:type="dcterms:W3CDTF">2022-05-02T20:54:00Z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0x0101002D62C019625EA747B539C58EF1981D8A</vt:lpwstr>
  </property>
</Properties>
</file>